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pacing w:line="276" w:lineRule="auto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822342</wp:posOffset>
            </wp:positionV>
            <wp:extent cx="7124701" cy="983295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at-tex-cpraf21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1" cy="98329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line="276" w:lineRule="auto"/>
        <w:rPr>
          <w:b w:val="1"/>
          <w:bCs w:val="1"/>
          <w:sz w:val="22"/>
          <w:szCs w:val="22"/>
        </w:rPr>
      </w:pPr>
      <w:r>
        <w:rPr>
          <w:b w:val="1"/>
          <w:bCs w:val="1"/>
          <w:sz w:val="22"/>
          <w:szCs w:val="22"/>
          <w:rtl w:val="0"/>
          <w:lang w:val="ru-RU"/>
        </w:rPr>
        <w:t>МАТЕРИАЛЬНО</w:t>
      </w:r>
      <w:r>
        <w:rPr>
          <w:b w:val="1"/>
          <w:bCs w:val="1"/>
          <w:sz w:val="22"/>
          <w:szCs w:val="22"/>
          <w:rtl w:val="0"/>
          <w:lang w:val="ru-RU"/>
        </w:rPr>
        <w:t>-</w:t>
      </w:r>
      <w:r>
        <w:rPr>
          <w:b w:val="1"/>
          <w:bCs w:val="1"/>
          <w:sz w:val="22"/>
          <w:szCs w:val="22"/>
          <w:rtl w:val="0"/>
          <w:lang w:val="ru-RU"/>
        </w:rPr>
        <w:t>ТЕХНИЧЕСКАЯ БАЗА</w:t>
      </w:r>
      <w:r>
        <w:rPr>
          <w:b w:val="1"/>
          <w:bCs w:val="1"/>
          <w:sz w:val="22"/>
          <w:szCs w:val="22"/>
          <w:rtl w:val="0"/>
          <w:lang w:val="ru-RU"/>
        </w:rPr>
        <w:t>.</w:t>
      </w:r>
    </w:p>
    <w:p>
      <w:pPr>
        <w:pStyle w:val="Normal.0"/>
        <w:spacing w:line="276" w:lineRule="auto"/>
        <w:ind w:firstLine="720"/>
        <w:rPr>
          <w:sz w:val="22"/>
          <w:szCs w:val="22"/>
        </w:rPr>
      </w:pPr>
      <w:r>
        <w:rPr>
          <w:sz w:val="22"/>
          <w:szCs w:val="22"/>
          <w:rtl w:val="0"/>
          <w:lang w:val="ru-RU"/>
        </w:rPr>
        <w:t>Колледж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как частное образовательное учреждение  функционирует  на принципах самофинансирования</w:t>
      </w:r>
      <w:r>
        <w:rPr>
          <w:sz w:val="22"/>
          <w:szCs w:val="22"/>
          <w:rtl w:val="0"/>
          <w:lang w:val="ru-RU"/>
        </w:rPr>
        <w:t>.</w:t>
      </w:r>
    </w:p>
    <w:p>
      <w:pPr>
        <w:pStyle w:val="Normal.0"/>
        <w:spacing w:line="276" w:lineRule="auto"/>
        <w:ind w:firstLine="720"/>
        <w:rPr>
          <w:sz w:val="22"/>
          <w:szCs w:val="22"/>
        </w:rPr>
      </w:pPr>
      <w:r>
        <w:rPr>
          <w:sz w:val="22"/>
          <w:szCs w:val="22"/>
          <w:rtl w:val="0"/>
          <w:lang w:val="ru-RU"/>
        </w:rPr>
        <w:t>Учебный процесс ведется на достаточной материально</w:t>
      </w:r>
      <w:r>
        <w:rPr>
          <w:sz w:val="22"/>
          <w:szCs w:val="22"/>
          <w:rtl w:val="0"/>
          <w:lang w:val="ru-RU"/>
        </w:rPr>
        <w:t>-</w:t>
      </w:r>
      <w:r>
        <w:rPr>
          <w:sz w:val="22"/>
          <w:szCs w:val="22"/>
          <w:rtl w:val="0"/>
          <w:lang w:val="ru-RU"/>
        </w:rPr>
        <w:t>технической базе</w:t>
      </w:r>
      <w:r>
        <w:rPr>
          <w:sz w:val="22"/>
          <w:szCs w:val="22"/>
          <w:rtl w:val="0"/>
          <w:lang w:val="ru-RU"/>
        </w:rPr>
        <w:t>.</w:t>
      </w:r>
    </w:p>
    <w:p>
      <w:pPr>
        <w:pStyle w:val="Normal.0"/>
        <w:spacing w:line="276" w:lineRule="auto"/>
        <w:ind w:firstLine="720"/>
        <w:rPr>
          <w:sz w:val="22"/>
          <w:szCs w:val="22"/>
        </w:rPr>
      </w:pPr>
      <w:r>
        <w:rPr>
          <w:sz w:val="22"/>
          <w:szCs w:val="22"/>
          <w:rtl w:val="0"/>
          <w:lang w:val="ru-RU"/>
        </w:rPr>
        <w:t>Колледж для организации учебного процесса располагает следующими площадями по адресу</w:t>
      </w:r>
      <w:r>
        <w:rPr>
          <w:sz w:val="22"/>
          <w:szCs w:val="22"/>
          <w:rtl w:val="0"/>
          <w:lang w:val="ru-RU"/>
        </w:rPr>
        <w:t>:</w:t>
      </w:r>
    </w:p>
    <w:tbl>
      <w:tblPr>
        <w:tblW w:w="9349" w:type="dxa"/>
        <w:jc w:val="left"/>
        <w:tblInd w:w="14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620"/>
        <w:gridCol w:w="1829"/>
        <w:gridCol w:w="1347"/>
        <w:gridCol w:w="1352"/>
        <w:gridCol w:w="1232"/>
        <w:gridCol w:w="969"/>
      </w:tblGrid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262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ru-RU"/>
              </w:rPr>
              <w:t>Адреса размещения</w:t>
            </w:r>
          </w:p>
        </w:tc>
        <w:tc>
          <w:tcPr>
            <w:tcW w:type="dxa" w:w="182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ru-RU"/>
              </w:rPr>
              <w:t>Общая площадь</w:t>
            </w:r>
            <w:r>
              <w:rPr>
                <w:b w:val="1"/>
                <w:bCs w:val="1"/>
                <w:sz w:val="20"/>
                <w:szCs w:val="20"/>
                <w:rtl w:val="0"/>
                <w:lang w:val="ru-RU"/>
              </w:rPr>
              <w:t xml:space="preserve">, </w:t>
            </w:r>
            <w:r>
              <w:rPr>
                <w:b w:val="1"/>
                <w:bCs w:val="1"/>
                <w:sz w:val="20"/>
                <w:szCs w:val="20"/>
                <w:rtl w:val="0"/>
                <w:lang w:val="ru-RU"/>
              </w:rPr>
              <w:t>кв</w:t>
            </w:r>
            <w:r>
              <w:rPr>
                <w:b w:val="1"/>
                <w:bCs w:val="1"/>
                <w:sz w:val="20"/>
                <w:szCs w:val="20"/>
                <w:rtl w:val="0"/>
                <w:lang w:val="ru-RU"/>
              </w:rPr>
              <w:t xml:space="preserve">. </w:t>
            </w:r>
            <w:r>
              <w:rPr>
                <w:b w:val="1"/>
                <w:bCs w:val="1"/>
                <w:sz w:val="20"/>
                <w:szCs w:val="20"/>
                <w:rtl w:val="0"/>
                <w:lang w:val="ru-RU"/>
              </w:rPr>
              <w:t>м</w:t>
            </w:r>
          </w:p>
        </w:tc>
        <w:tc>
          <w:tcPr>
            <w:tcW w:type="dxa" w:w="4899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center"/>
            </w:pPr>
            <w:r>
              <w:rPr>
                <w:b w:val="1"/>
                <w:bCs w:val="1"/>
                <w:sz w:val="20"/>
                <w:szCs w:val="20"/>
                <w:rtl w:val="0"/>
                <w:lang w:val="ru-RU"/>
              </w:rPr>
              <w:t>Из общей площади</w:t>
            </w:r>
          </w:p>
        </w:tc>
      </w:tr>
      <w:tr>
        <w:tblPrEx>
          <w:shd w:val="clear" w:color="auto" w:fill="ced7e7"/>
        </w:tblPrEx>
        <w:trPr>
          <w:trHeight w:val="1199" w:hRule="atLeast"/>
        </w:trPr>
        <w:tc>
          <w:tcPr>
            <w:tcW w:type="dxa" w:w="262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82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3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rPr>
                <w:b w:val="1"/>
                <w:bCs w:val="1"/>
                <w:sz w:val="20"/>
                <w:szCs w:val="20"/>
                <w:lang w:val="ru-RU"/>
              </w:rPr>
            </w:pPr>
          </w:p>
          <w:p>
            <w:pPr>
              <w:pStyle w:val="Normal.0"/>
              <w:spacing w:line="276" w:lineRule="auto"/>
              <w:rPr>
                <w:b w:val="1"/>
                <w:bCs w:val="1"/>
                <w:sz w:val="20"/>
                <w:szCs w:val="20"/>
                <w:lang w:val="ru-RU"/>
              </w:rPr>
            </w:pP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18"/>
                <w:szCs w:val="18"/>
                <w:rtl w:val="0"/>
                <w:lang w:val="ru-RU"/>
              </w:rPr>
              <w:t>Учебная площадь</w:t>
            </w:r>
            <w:r>
              <w:rPr>
                <w:b w:val="1"/>
                <w:bCs w:val="1"/>
                <w:sz w:val="18"/>
                <w:szCs w:val="18"/>
                <w:rtl w:val="0"/>
                <w:lang w:val="ru-RU"/>
              </w:rPr>
              <w:t xml:space="preserve">, </w:t>
            </w:r>
            <w:r>
              <w:rPr>
                <w:b w:val="1"/>
                <w:bCs w:val="1"/>
                <w:sz w:val="18"/>
                <w:szCs w:val="18"/>
                <w:rtl w:val="0"/>
                <w:lang w:val="ru-RU"/>
              </w:rPr>
              <w:t>кв</w:t>
            </w:r>
            <w:r>
              <w:rPr>
                <w:b w:val="1"/>
                <w:bCs w:val="1"/>
                <w:sz w:val="18"/>
                <w:szCs w:val="18"/>
                <w:rtl w:val="0"/>
                <w:lang w:val="ru-RU"/>
              </w:rPr>
              <w:t xml:space="preserve">. </w:t>
            </w:r>
            <w:r>
              <w:rPr>
                <w:b w:val="1"/>
                <w:bCs w:val="1"/>
                <w:sz w:val="18"/>
                <w:szCs w:val="18"/>
                <w:rtl w:val="0"/>
                <w:lang w:val="ru-RU"/>
              </w:rPr>
              <w:t>м</w:t>
            </w:r>
          </w:p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center"/>
            </w:pPr>
            <w:r>
              <w:rPr>
                <w:b w:val="1"/>
                <w:bCs w:val="1"/>
                <w:sz w:val="18"/>
                <w:szCs w:val="18"/>
                <w:rtl w:val="0"/>
                <w:lang w:val="ru-RU"/>
              </w:rPr>
              <w:t>Подсобная площадь</w:t>
            </w:r>
            <w:r>
              <w:rPr>
                <w:b w:val="1"/>
                <w:bCs w:val="1"/>
                <w:sz w:val="18"/>
                <w:szCs w:val="18"/>
                <w:rtl w:val="0"/>
                <w:lang w:val="ru-RU"/>
              </w:rPr>
              <w:t xml:space="preserve">, </w:t>
            </w:r>
            <w:r>
              <w:rPr>
                <w:b w:val="1"/>
                <w:bCs w:val="1"/>
                <w:sz w:val="18"/>
                <w:szCs w:val="18"/>
                <w:rtl w:val="0"/>
                <w:lang w:val="ru-RU"/>
              </w:rPr>
              <w:t>кв</w:t>
            </w:r>
            <w:r>
              <w:rPr>
                <w:b w:val="1"/>
                <w:bCs w:val="1"/>
                <w:sz w:val="18"/>
                <w:szCs w:val="18"/>
                <w:rtl w:val="0"/>
                <w:lang w:val="ru-RU"/>
              </w:rPr>
              <w:t xml:space="preserve">. </w:t>
            </w:r>
            <w:r>
              <w:rPr>
                <w:b w:val="1"/>
                <w:bCs w:val="1"/>
                <w:sz w:val="18"/>
                <w:szCs w:val="18"/>
                <w:rtl w:val="0"/>
                <w:lang w:val="ru-RU"/>
              </w:rPr>
              <w:t>м</w:t>
            </w:r>
          </w:p>
        </w:tc>
        <w:tc>
          <w:tcPr>
            <w:tcW w:type="dxa" w:w="12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center"/>
              <w:rPr>
                <w:b w:val="1"/>
                <w:bCs w:val="1"/>
                <w:sz w:val="18"/>
                <w:szCs w:val="18"/>
              </w:rPr>
            </w:pPr>
            <w:r>
              <w:rPr>
                <w:b w:val="1"/>
                <w:bCs w:val="1"/>
                <w:sz w:val="18"/>
                <w:szCs w:val="18"/>
                <w:rtl w:val="0"/>
                <w:lang w:val="ru-RU"/>
              </w:rPr>
              <w:t>Учебно</w:t>
            </w:r>
            <w:r>
              <w:rPr>
                <w:b w:val="1"/>
                <w:bCs w:val="1"/>
                <w:sz w:val="18"/>
                <w:szCs w:val="18"/>
                <w:rtl w:val="0"/>
                <w:lang w:val="ru-RU"/>
              </w:rPr>
              <w:t>-</w:t>
            </w:r>
            <w:r>
              <w:rPr>
                <w:b w:val="1"/>
                <w:bCs w:val="1"/>
                <w:sz w:val="18"/>
                <w:szCs w:val="18"/>
                <w:rtl w:val="0"/>
                <w:lang w:val="ru-RU"/>
              </w:rPr>
              <w:t>вспомогательная площадь</w:t>
            </w:r>
            <w:r>
              <w:rPr>
                <w:b w:val="1"/>
                <w:bCs w:val="1"/>
                <w:sz w:val="18"/>
                <w:szCs w:val="18"/>
                <w:rtl w:val="0"/>
                <w:lang w:val="ru-RU"/>
              </w:rPr>
              <w:t>,</w:t>
            </w: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18"/>
                <w:szCs w:val="18"/>
                <w:rtl w:val="0"/>
                <w:lang w:val="ru-RU"/>
              </w:rPr>
              <w:t>кв</w:t>
            </w:r>
            <w:r>
              <w:rPr>
                <w:b w:val="1"/>
                <w:bCs w:val="1"/>
                <w:sz w:val="18"/>
                <w:szCs w:val="18"/>
                <w:rtl w:val="0"/>
                <w:lang w:val="ru-RU"/>
              </w:rPr>
              <w:t>.</w:t>
            </w:r>
            <w:r>
              <w:rPr>
                <w:b w:val="1"/>
                <w:bCs w:val="1"/>
                <w:sz w:val="18"/>
                <w:szCs w:val="18"/>
                <w:rtl w:val="0"/>
                <w:lang w:val="ru-RU"/>
              </w:rPr>
              <w:t>м</w:t>
            </w:r>
          </w:p>
        </w:tc>
        <w:tc>
          <w:tcPr>
            <w:tcW w:type="dxa" w:w="9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center"/>
              <w:rPr>
                <w:b w:val="1"/>
                <w:bCs w:val="1"/>
                <w:sz w:val="18"/>
                <w:szCs w:val="18"/>
              </w:rPr>
            </w:pPr>
            <w:r>
              <w:rPr>
                <w:b w:val="1"/>
                <w:bCs w:val="1"/>
                <w:sz w:val="18"/>
                <w:szCs w:val="18"/>
                <w:rtl w:val="0"/>
                <w:lang w:val="ru-RU"/>
              </w:rPr>
              <w:t>Аренда</w:t>
            </w: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18"/>
                <w:szCs w:val="18"/>
                <w:rtl w:val="0"/>
                <w:lang w:val="ru-RU"/>
              </w:rPr>
              <w:t>кв</w:t>
            </w:r>
            <w:r>
              <w:rPr>
                <w:b w:val="1"/>
                <w:bCs w:val="1"/>
                <w:sz w:val="18"/>
                <w:szCs w:val="18"/>
                <w:rtl w:val="0"/>
                <w:lang w:val="ru-RU"/>
              </w:rPr>
              <w:t>.</w:t>
            </w:r>
            <w:r>
              <w:rPr>
                <w:b w:val="1"/>
                <w:bCs w:val="1"/>
                <w:sz w:val="18"/>
                <w:szCs w:val="18"/>
                <w:rtl w:val="0"/>
                <w:lang w:val="ru-RU"/>
              </w:rPr>
              <w:t>м</w:t>
            </w:r>
          </w:p>
        </w:tc>
      </w:tr>
      <w:tr>
        <w:tblPrEx>
          <w:shd w:val="clear" w:color="auto" w:fill="ced7e7"/>
        </w:tblPrEx>
        <w:trPr>
          <w:trHeight w:val="535" w:hRule="atLeast"/>
        </w:trPr>
        <w:tc>
          <w:tcPr>
            <w:tcW w:type="dxa" w:w="2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rPr/>
            </w:pPr>
            <w:r>
              <w:rPr>
                <w:sz w:val="22"/>
                <w:szCs w:val="22"/>
                <w:rtl w:val="0"/>
                <w:lang w:val="ru-RU"/>
              </w:rPr>
              <w:t>Москва</w:t>
            </w:r>
            <w:r>
              <w:rPr>
                <w:sz w:val="22"/>
                <w:szCs w:val="22"/>
                <w:rtl w:val="0"/>
                <w:lang w:val="ru-RU"/>
              </w:rPr>
              <w:t xml:space="preserve">, </w:t>
            </w: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sz w:val="22"/>
                <w:szCs w:val="22"/>
                <w:rtl w:val="0"/>
                <w:lang w:val="ru-RU"/>
              </w:rPr>
              <w:t>ул</w:t>
            </w:r>
            <w:r>
              <w:rPr>
                <w:sz w:val="22"/>
                <w:szCs w:val="22"/>
                <w:rtl w:val="0"/>
                <w:lang w:val="ru-RU"/>
              </w:rPr>
              <w:t xml:space="preserve">. </w:t>
            </w:r>
            <w:r>
              <w:rPr>
                <w:sz w:val="22"/>
                <w:szCs w:val="22"/>
                <w:rtl w:val="0"/>
                <w:lang w:val="ru-RU"/>
              </w:rPr>
              <w:t xml:space="preserve">Поклонная </w:t>
            </w:r>
            <w:r>
              <w:rPr>
                <w:sz w:val="22"/>
                <w:szCs w:val="22"/>
                <w:rtl w:val="0"/>
                <w:lang w:val="ru-RU"/>
              </w:rPr>
              <w:t xml:space="preserve">11 </w:t>
            </w:r>
            <w:r>
              <w:rPr>
                <w:sz w:val="22"/>
                <w:szCs w:val="22"/>
                <w:rtl w:val="0"/>
                <w:lang w:val="ru-RU"/>
              </w:rPr>
              <w:t>стр</w:t>
            </w:r>
            <w:r>
              <w:rPr>
                <w:sz w:val="22"/>
                <w:szCs w:val="22"/>
                <w:rtl w:val="0"/>
                <w:lang w:val="ru-RU"/>
              </w:rPr>
              <w:t>. 1</w:t>
            </w:r>
          </w:p>
        </w:tc>
        <w:tc>
          <w:tcPr>
            <w:tcW w:type="dxa" w:w="18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</w:pPr>
            <w:r>
              <w:rPr>
                <w:sz w:val="22"/>
                <w:szCs w:val="22"/>
                <w:rtl w:val="0"/>
                <w:lang w:val="ru-RU"/>
              </w:rPr>
              <w:t xml:space="preserve">1317,4 </w:t>
            </w:r>
          </w:p>
        </w:tc>
        <w:tc>
          <w:tcPr>
            <w:tcW w:type="dxa" w:w="13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</w:pPr>
            <w:r>
              <w:rPr>
                <w:sz w:val="22"/>
                <w:szCs w:val="22"/>
                <w:rtl w:val="0"/>
                <w:lang w:val="ru-RU"/>
              </w:rPr>
              <w:t>1317,4</w:t>
            </w:r>
          </w:p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</w:pPr>
            <w:r>
              <w:rPr>
                <w:sz w:val="22"/>
                <w:szCs w:val="22"/>
                <w:rtl w:val="0"/>
                <w:lang w:val="ru-RU"/>
              </w:rPr>
              <w:t>180,5</w:t>
            </w:r>
          </w:p>
        </w:tc>
        <w:tc>
          <w:tcPr>
            <w:tcW w:type="dxa" w:w="12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</w:pPr>
            <w:r>
              <w:rPr>
                <w:sz w:val="22"/>
                <w:szCs w:val="22"/>
                <w:rtl w:val="0"/>
                <w:lang w:val="ru-RU"/>
              </w:rPr>
              <w:t>61,9</w:t>
            </w:r>
          </w:p>
        </w:tc>
        <w:tc>
          <w:tcPr>
            <w:tcW w:type="dxa" w:w="9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</w:pPr>
            <w:r>
              <w:rPr>
                <w:sz w:val="22"/>
                <w:szCs w:val="22"/>
                <w:rtl w:val="0"/>
                <w:lang w:val="ru-RU"/>
              </w:rPr>
              <w:t>1317,4</w:t>
            </w:r>
          </w:p>
        </w:tc>
      </w:tr>
      <w:tr>
        <w:tblPrEx>
          <w:shd w:val="clear" w:color="auto" w:fill="ced7e7"/>
        </w:tblPrEx>
        <w:trPr>
          <w:trHeight w:val="535" w:hRule="atLeast"/>
        </w:trPr>
        <w:tc>
          <w:tcPr>
            <w:tcW w:type="dxa" w:w="2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rPr/>
            </w:pPr>
            <w:r>
              <w:rPr>
                <w:sz w:val="22"/>
                <w:szCs w:val="22"/>
                <w:rtl w:val="0"/>
                <w:lang w:val="ru-RU"/>
              </w:rPr>
              <w:t>Москва</w:t>
            </w:r>
            <w:r>
              <w:rPr>
                <w:sz w:val="22"/>
                <w:szCs w:val="22"/>
                <w:rtl w:val="0"/>
                <w:lang w:val="ru-RU"/>
              </w:rPr>
              <w:t xml:space="preserve">, </w:t>
            </w: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sz w:val="22"/>
                <w:szCs w:val="22"/>
                <w:rtl w:val="0"/>
                <w:lang w:val="ru-RU"/>
              </w:rPr>
              <w:t>ул</w:t>
            </w:r>
            <w:r>
              <w:rPr>
                <w:sz w:val="22"/>
                <w:szCs w:val="22"/>
                <w:rtl w:val="0"/>
                <w:lang w:val="ru-RU"/>
              </w:rPr>
              <w:t xml:space="preserve">. </w:t>
            </w:r>
            <w:r>
              <w:rPr>
                <w:sz w:val="22"/>
                <w:szCs w:val="22"/>
                <w:rtl w:val="0"/>
                <w:lang w:val="ru-RU"/>
              </w:rPr>
              <w:t xml:space="preserve">Тверская </w:t>
            </w:r>
            <w:r>
              <w:rPr>
                <w:sz w:val="22"/>
                <w:szCs w:val="22"/>
                <w:rtl w:val="0"/>
                <w:lang w:val="ru-RU"/>
              </w:rPr>
              <w:t xml:space="preserve">27 </w:t>
            </w:r>
            <w:r>
              <w:rPr>
                <w:sz w:val="22"/>
                <w:szCs w:val="22"/>
                <w:rtl w:val="0"/>
                <w:lang w:val="ru-RU"/>
              </w:rPr>
              <w:t>стр</w:t>
            </w:r>
            <w:r>
              <w:rPr>
                <w:sz w:val="22"/>
                <w:szCs w:val="22"/>
                <w:rtl w:val="0"/>
                <w:lang w:val="ru-RU"/>
              </w:rPr>
              <w:t>. 1</w:t>
            </w:r>
          </w:p>
        </w:tc>
        <w:tc>
          <w:tcPr>
            <w:tcW w:type="dxa" w:w="18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</w:pPr>
            <w:r>
              <w:rPr>
                <w:sz w:val="22"/>
                <w:szCs w:val="22"/>
                <w:rtl w:val="0"/>
                <w:lang w:val="ru-RU"/>
              </w:rPr>
              <w:t>416 ,0</w:t>
            </w:r>
          </w:p>
        </w:tc>
        <w:tc>
          <w:tcPr>
            <w:tcW w:type="dxa" w:w="13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</w:pPr>
            <w:r>
              <w:rPr>
                <w:sz w:val="22"/>
                <w:szCs w:val="22"/>
                <w:rtl w:val="0"/>
                <w:lang w:val="ru-RU"/>
              </w:rPr>
              <w:t>376.8</w:t>
            </w:r>
          </w:p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</w:pPr>
            <w:r>
              <w:rPr>
                <w:sz w:val="22"/>
                <w:szCs w:val="22"/>
                <w:rtl w:val="0"/>
                <w:lang w:val="ru-RU"/>
              </w:rPr>
              <w:t>15,0</w:t>
            </w:r>
          </w:p>
        </w:tc>
        <w:tc>
          <w:tcPr>
            <w:tcW w:type="dxa" w:w="12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</w:pPr>
            <w:r>
              <w:rPr>
                <w:sz w:val="22"/>
                <w:szCs w:val="22"/>
                <w:rtl w:val="0"/>
                <w:lang w:val="ru-RU"/>
              </w:rPr>
              <w:t>24,2</w:t>
            </w:r>
          </w:p>
        </w:tc>
        <w:tc>
          <w:tcPr>
            <w:tcW w:type="dxa" w:w="9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</w:pPr>
            <w:r>
              <w:rPr>
                <w:sz w:val="22"/>
                <w:szCs w:val="22"/>
                <w:rtl w:val="0"/>
                <w:lang w:val="ru-RU"/>
              </w:rPr>
              <w:t>416 ,0</w:t>
            </w:r>
          </w:p>
        </w:tc>
      </w:tr>
    </w:tbl>
    <w:p>
      <w:pPr>
        <w:pStyle w:val="Normal.0"/>
        <w:widowControl w:val="0"/>
        <w:ind w:left="40" w:hanging="40"/>
        <w:rPr>
          <w:sz w:val="22"/>
          <w:szCs w:val="22"/>
        </w:rPr>
      </w:pPr>
    </w:p>
    <w:p>
      <w:pPr>
        <w:pStyle w:val="Normal.0"/>
        <w:spacing w:line="276" w:lineRule="auto"/>
      </w:pPr>
    </w:p>
    <w:p>
      <w:pPr>
        <w:pStyle w:val="Normal.0"/>
        <w:spacing w:line="276" w:lineRule="auto"/>
        <w:ind w:firstLine="72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ru-RU"/>
        </w:rPr>
        <w:t>Оснащённость учебных кабинетов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 xml:space="preserve">лабораторий составляет от </w:t>
      </w:r>
      <w:r>
        <w:rPr>
          <w:sz w:val="22"/>
          <w:szCs w:val="22"/>
          <w:rtl w:val="0"/>
          <w:lang w:val="ru-RU"/>
        </w:rPr>
        <w:t xml:space="preserve">78% </w:t>
      </w:r>
      <w:r>
        <w:rPr>
          <w:sz w:val="22"/>
          <w:szCs w:val="22"/>
          <w:rtl w:val="0"/>
          <w:lang w:val="ru-RU"/>
        </w:rPr>
        <w:t xml:space="preserve">до </w:t>
      </w:r>
      <w:r>
        <w:rPr>
          <w:sz w:val="22"/>
          <w:szCs w:val="22"/>
          <w:rtl w:val="0"/>
          <w:lang w:val="ru-RU"/>
        </w:rPr>
        <w:t>92%.</w:t>
      </w:r>
    </w:p>
    <w:p>
      <w:pPr>
        <w:pStyle w:val="Normal.0"/>
        <w:spacing w:line="276" w:lineRule="auto"/>
        <w:ind w:firstLine="720"/>
        <w:rPr>
          <w:sz w:val="22"/>
          <w:szCs w:val="22"/>
        </w:rPr>
      </w:pPr>
      <w:r>
        <w:rPr>
          <w:sz w:val="22"/>
          <w:szCs w:val="22"/>
          <w:rtl w:val="0"/>
          <w:lang w:val="ru-RU"/>
        </w:rPr>
        <w:t>В настоящее время на одного студента контингента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приведенного к очной форме обучения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 xml:space="preserve">приходится </w:t>
      </w:r>
      <w:r>
        <w:rPr>
          <w:sz w:val="22"/>
          <w:szCs w:val="22"/>
          <w:rtl w:val="0"/>
          <w:lang w:val="ru-RU"/>
        </w:rPr>
        <w:t xml:space="preserve">14,6 </w:t>
      </w:r>
      <w:r>
        <w:rPr>
          <w:sz w:val="22"/>
          <w:szCs w:val="22"/>
          <w:rtl w:val="0"/>
          <w:lang w:val="ru-RU"/>
        </w:rPr>
        <w:t>кв</w:t>
      </w:r>
      <w:r>
        <w:rPr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метров площадей</w:t>
      </w:r>
      <w:r>
        <w:rPr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Помещения отвечают всем необходимым санитарно</w:t>
      </w:r>
      <w:r>
        <w:rPr>
          <w:sz w:val="22"/>
          <w:szCs w:val="22"/>
          <w:rtl w:val="0"/>
          <w:lang w:val="ru-RU"/>
        </w:rPr>
        <w:t>-</w:t>
      </w:r>
      <w:r>
        <w:rPr>
          <w:sz w:val="22"/>
          <w:szCs w:val="22"/>
          <w:rtl w:val="0"/>
          <w:lang w:val="ru-RU"/>
        </w:rPr>
        <w:t>техническим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пожарным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социально</w:t>
      </w:r>
      <w:r>
        <w:rPr>
          <w:sz w:val="22"/>
          <w:szCs w:val="22"/>
          <w:rtl w:val="0"/>
          <w:lang w:val="ru-RU"/>
        </w:rPr>
        <w:t>-</w:t>
      </w:r>
      <w:r>
        <w:rPr>
          <w:sz w:val="22"/>
          <w:szCs w:val="22"/>
          <w:rtl w:val="0"/>
          <w:lang w:val="ru-RU"/>
        </w:rPr>
        <w:t>бытовым требованиям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предъявляемым к учебным заведениям</w:t>
      </w:r>
      <w:r>
        <w:rPr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Колледж имеет мебель и необходимое оборудование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материалы для проведения лекционных и практических занятий</w:t>
      </w:r>
      <w:r>
        <w:rPr>
          <w:sz w:val="22"/>
          <w:szCs w:val="22"/>
          <w:rtl w:val="0"/>
          <w:lang w:val="ru-RU"/>
        </w:rPr>
        <w:t>.</w:t>
      </w:r>
    </w:p>
    <w:p>
      <w:pPr>
        <w:pStyle w:val="Normal.0"/>
        <w:spacing w:line="276" w:lineRule="auto"/>
        <w:ind w:firstLine="720"/>
        <w:jc w:val="both"/>
        <w:rPr>
          <w:sz w:val="22"/>
          <w:szCs w:val="22"/>
        </w:rPr>
      </w:pPr>
    </w:p>
    <w:tbl>
      <w:tblPr>
        <w:tblW w:w="8790" w:type="dxa"/>
        <w:jc w:val="left"/>
        <w:tblInd w:w="17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40"/>
        <w:gridCol w:w="1870"/>
        <w:gridCol w:w="4205"/>
        <w:gridCol w:w="2175"/>
      </w:tblGrid>
      <w:tr>
        <w:tblPrEx>
          <w:shd w:val="clear" w:color="auto" w:fill="ced7e7"/>
        </w:tblPrEx>
        <w:trPr>
          <w:trHeight w:val="1614" w:hRule="atLeast"/>
        </w:trPr>
        <w:tc>
          <w:tcPr>
            <w:tcW w:type="dxa" w:w="5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</w:pPr>
            <w:r>
              <w:rPr>
                <w:rFonts w:ascii="Times New Roman" w:hAnsi="Times New Roman"/>
                <w:b w:val="1"/>
                <w:bCs w:val="1"/>
                <w:sz w:val="22"/>
                <w:szCs w:val="22"/>
                <w:rtl w:val="0"/>
                <w:lang w:val="ru-RU"/>
              </w:rPr>
              <w:t xml:space="preserve">N </w:t>
            </w:r>
            <w:r>
              <w:rPr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sz w:val="22"/>
                <w:szCs w:val="22"/>
                <w:lang w:val="ru-RU"/>
              </w:rPr>
              <w:br w:type="textWrapping"/>
            </w:r>
            <w:r>
              <w:rPr>
                <w:rFonts w:ascii="Times New Roman" w:hAnsi="Times New Roman" w:hint="default"/>
                <w:b w:val="1"/>
                <w:bCs w:val="1"/>
                <w:sz w:val="22"/>
                <w:szCs w:val="22"/>
                <w:rtl w:val="0"/>
                <w:lang w:val="ru-RU"/>
              </w:rPr>
              <w:t>п</w:t>
            </w:r>
            <w:r>
              <w:rPr>
                <w:rFonts w:ascii="Times New Roman" w:hAnsi="Times New Roman"/>
                <w:b w:val="1"/>
                <w:bCs w:val="1"/>
                <w:sz w:val="22"/>
                <w:szCs w:val="22"/>
                <w:rtl w:val="0"/>
                <w:lang w:val="ru-RU"/>
              </w:rPr>
              <w:t>/</w:t>
            </w:r>
            <w:r>
              <w:rPr>
                <w:rFonts w:ascii="Times New Roman" w:hAnsi="Times New Roman" w:hint="default"/>
                <w:b w:val="1"/>
                <w:bCs w:val="1"/>
                <w:sz w:val="22"/>
                <w:szCs w:val="22"/>
                <w:rtl w:val="0"/>
                <w:lang w:val="ru-RU"/>
              </w:rPr>
              <w:t>п</w:t>
            </w:r>
          </w:p>
        </w:tc>
        <w:tc>
          <w:tcPr>
            <w:tcW w:type="dxa" w:w="18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</w:pPr>
            <w:r>
              <w:rPr>
                <w:rFonts w:ascii="Times New Roman" w:hAnsi="Times New Roman" w:hint="default"/>
                <w:b w:val="1"/>
                <w:bCs w:val="1"/>
                <w:sz w:val="22"/>
                <w:szCs w:val="22"/>
                <w:rtl w:val="0"/>
                <w:lang w:val="ru-RU"/>
              </w:rPr>
              <w:t>Наименование</w:t>
            </w:r>
            <w:r>
              <w:rPr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sz w:val="22"/>
                <w:szCs w:val="22"/>
                <w:lang w:val="ru-RU"/>
              </w:rPr>
              <w:br w:type="textWrapping"/>
            </w:r>
            <w:r>
              <w:rPr>
                <w:rFonts w:ascii="Times New Roman" w:hAnsi="Times New Roman" w:hint="default"/>
                <w:b w:val="1"/>
                <w:bCs w:val="1"/>
                <w:sz w:val="22"/>
                <w:szCs w:val="22"/>
                <w:rtl w:val="0"/>
                <w:lang w:val="ru-RU"/>
              </w:rPr>
              <w:t xml:space="preserve">дисциплин в </w:t>
            </w:r>
            <w:r>
              <w:rPr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sz w:val="22"/>
                <w:szCs w:val="22"/>
                <w:lang w:val="ru-RU"/>
              </w:rPr>
              <w:br w:type="textWrapping"/>
            </w:r>
            <w:r>
              <w:rPr>
                <w:rFonts w:ascii="Times New Roman" w:hAnsi="Times New Roman" w:hint="default"/>
                <w:b w:val="1"/>
                <w:bCs w:val="1"/>
                <w:sz w:val="22"/>
                <w:szCs w:val="22"/>
                <w:rtl w:val="0"/>
                <w:lang w:val="ru-RU"/>
              </w:rPr>
              <w:t>соответствии</w:t>
            </w:r>
            <w:r>
              <w:rPr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sz w:val="22"/>
                <w:szCs w:val="22"/>
                <w:lang w:val="ru-RU"/>
              </w:rPr>
              <w:br w:type="textWrapping"/>
            </w:r>
            <w:r>
              <w:rPr>
                <w:rFonts w:ascii="Times New Roman" w:hAnsi="Times New Roman" w:hint="default"/>
                <w:b w:val="1"/>
                <w:bCs w:val="1"/>
                <w:sz w:val="22"/>
                <w:szCs w:val="22"/>
                <w:rtl w:val="0"/>
                <w:lang w:val="ru-RU"/>
              </w:rPr>
              <w:t xml:space="preserve">с учебным  </w:t>
            </w:r>
            <w:r>
              <w:rPr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sz w:val="22"/>
                <w:szCs w:val="22"/>
                <w:lang w:val="ru-RU"/>
              </w:rPr>
              <w:br w:type="textWrapping"/>
            </w:r>
            <w:r>
              <w:rPr>
                <w:rFonts w:ascii="Times New Roman" w:hAnsi="Times New Roman" w:hint="default"/>
                <w:b w:val="1"/>
                <w:bCs w:val="1"/>
                <w:sz w:val="22"/>
                <w:szCs w:val="22"/>
                <w:rtl w:val="0"/>
                <w:lang w:val="ru-RU"/>
              </w:rPr>
              <w:t xml:space="preserve">планом   </w:t>
            </w:r>
          </w:p>
        </w:tc>
        <w:tc>
          <w:tcPr>
            <w:tcW w:type="dxa" w:w="42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</w:pPr>
            <w:r>
              <w:rPr>
                <w:rFonts w:ascii="Times New Roman" w:hAnsi="Times New Roman" w:hint="default"/>
                <w:b w:val="1"/>
                <w:bCs w:val="1"/>
                <w:sz w:val="22"/>
                <w:szCs w:val="22"/>
                <w:rtl w:val="0"/>
                <w:lang w:val="ru-RU"/>
              </w:rPr>
              <w:t>Наименование специализированных</w:t>
            </w:r>
            <w:r>
              <w:rPr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sz w:val="22"/>
                <w:szCs w:val="22"/>
                <w:lang w:val="ru-RU"/>
              </w:rPr>
              <w:br w:type="textWrapping"/>
            </w:r>
            <w:r>
              <w:rPr>
                <w:rFonts w:ascii="Times New Roman" w:hAnsi="Times New Roman" w:hint="default"/>
                <w:b w:val="1"/>
                <w:bCs w:val="1"/>
                <w:sz w:val="22"/>
                <w:szCs w:val="22"/>
                <w:rtl w:val="0"/>
                <w:lang w:val="ru-RU"/>
              </w:rPr>
              <w:t>аудиторий</w:t>
            </w:r>
            <w:r>
              <w:rPr>
                <w:rFonts w:ascii="Times New Roman" w:hAnsi="Times New Roman"/>
                <w:b w:val="1"/>
                <w:bCs w:val="1"/>
                <w:sz w:val="22"/>
                <w:szCs w:val="22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b w:val="1"/>
                <w:bCs w:val="1"/>
                <w:sz w:val="22"/>
                <w:szCs w:val="22"/>
                <w:rtl w:val="0"/>
                <w:lang w:val="ru-RU"/>
              </w:rPr>
              <w:t>кабинетов</w:t>
            </w:r>
            <w:r>
              <w:rPr>
                <w:rFonts w:ascii="Times New Roman" w:hAnsi="Times New Roman"/>
                <w:b w:val="1"/>
                <w:bCs w:val="1"/>
                <w:sz w:val="22"/>
                <w:szCs w:val="22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b w:val="1"/>
                <w:bCs w:val="1"/>
                <w:sz w:val="22"/>
                <w:szCs w:val="22"/>
                <w:rtl w:val="0"/>
                <w:lang w:val="ru-RU"/>
              </w:rPr>
              <w:t>лаборато</w:t>
            </w:r>
            <w:r>
              <w:rPr>
                <w:rFonts w:ascii="Times New Roman" w:hAnsi="Times New Roman"/>
                <w:b w:val="1"/>
                <w:bCs w:val="1"/>
                <w:sz w:val="22"/>
                <w:szCs w:val="22"/>
                <w:rtl w:val="0"/>
                <w:lang w:val="ru-RU"/>
              </w:rPr>
              <w:t>-</w:t>
            </w:r>
            <w:r>
              <w:rPr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sz w:val="22"/>
                <w:szCs w:val="22"/>
                <w:lang w:val="ru-RU"/>
              </w:rPr>
              <w:br w:type="textWrapping"/>
            </w:r>
            <w:r>
              <w:rPr>
                <w:rFonts w:ascii="Times New Roman" w:hAnsi="Times New Roman" w:hint="default"/>
                <w:b w:val="1"/>
                <w:bCs w:val="1"/>
                <w:sz w:val="22"/>
                <w:szCs w:val="22"/>
                <w:rtl w:val="0"/>
                <w:lang w:val="ru-RU"/>
              </w:rPr>
              <w:t>рий и пр</w:t>
            </w:r>
            <w:r>
              <w:rPr>
                <w:rFonts w:ascii="Times New Roman" w:hAnsi="Times New Roman"/>
                <w:b w:val="1"/>
                <w:bCs w:val="1"/>
                <w:sz w:val="22"/>
                <w:szCs w:val="22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b w:val="1"/>
                <w:bCs w:val="1"/>
                <w:sz w:val="22"/>
                <w:szCs w:val="22"/>
                <w:rtl w:val="0"/>
                <w:lang w:val="ru-RU"/>
              </w:rPr>
              <w:t xml:space="preserve">с перечнем основного </w:t>
            </w:r>
            <w:r>
              <w:rPr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sz w:val="22"/>
                <w:szCs w:val="22"/>
                <w:lang w:val="ru-RU"/>
              </w:rPr>
              <w:br w:type="textWrapping"/>
            </w:r>
            <w:r>
              <w:rPr>
                <w:rFonts w:ascii="Times New Roman" w:hAnsi="Times New Roman" w:hint="default"/>
                <w:b w:val="1"/>
                <w:bCs w:val="1"/>
                <w:sz w:val="22"/>
                <w:szCs w:val="22"/>
                <w:rtl w:val="0"/>
                <w:lang w:val="ru-RU"/>
              </w:rPr>
              <w:t xml:space="preserve">оборудования                   </w:t>
            </w:r>
          </w:p>
        </w:tc>
        <w:tc>
          <w:tcPr>
            <w:tcW w:type="dxa" w:w="21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</w:pPr>
            <w:r>
              <w:rPr>
                <w:rFonts w:ascii="Times New Roman" w:hAnsi="Times New Roman" w:hint="default"/>
                <w:b w:val="1"/>
                <w:bCs w:val="1"/>
                <w:sz w:val="22"/>
                <w:szCs w:val="22"/>
                <w:rtl w:val="0"/>
                <w:lang w:val="ru-RU"/>
              </w:rPr>
              <w:t>Форма владения</w:t>
            </w:r>
            <w:r>
              <w:rPr>
                <w:rFonts w:ascii="Times New Roman" w:hAnsi="Times New Roman"/>
                <w:b w:val="1"/>
                <w:bCs w:val="1"/>
                <w:sz w:val="22"/>
                <w:szCs w:val="22"/>
                <w:rtl w:val="0"/>
                <w:lang w:val="ru-RU"/>
              </w:rPr>
              <w:t>,</w:t>
            </w:r>
            <w:r>
              <w:rPr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sz w:val="22"/>
                <w:szCs w:val="22"/>
                <w:lang w:val="ru-RU"/>
              </w:rPr>
              <w:br w:type="textWrapping"/>
            </w:r>
            <w:r>
              <w:rPr>
                <w:rFonts w:ascii="Times New Roman" w:hAnsi="Times New Roman" w:hint="default"/>
                <w:b w:val="1"/>
                <w:bCs w:val="1"/>
                <w:sz w:val="22"/>
                <w:szCs w:val="22"/>
                <w:rtl w:val="0"/>
                <w:lang w:val="ru-RU"/>
              </w:rPr>
              <w:t xml:space="preserve">пользования  </w:t>
            </w:r>
            <w:r>
              <w:rPr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sz w:val="22"/>
                <w:szCs w:val="22"/>
                <w:lang w:val="ru-RU"/>
              </w:rPr>
              <w:br w:type="textWrapping"/>
            </w:r>
            <w:r>
              <w:rPr>
                <w:rFonts w:ascii="Times New Roman" w:hAnsi="Times New Roman"/>
                <w:b w:val="1"/>
                <w:bCs w:val="1"/>
                <w:sz w:val="22"/>
                <w:szCs w:val="22"/>
                <w:rtl w:val="0"/>
                <w:lang w:val="ru-RU"/>
              </w:rPr>
              <w:t>(</w:t>
            </w:r>
            <w:r>
              <w:rPr>
                <w:rFonts w:ascii="Times New Roman" w:hAnsi="Times New Roman" w:hint="default"/>
                <w:b w:val="1"/>
                <w:bCs w:val="1"/>
                <w:sz w:val="22"/>
                <w:szCs w:val="22"/>
                <w:rtl w:val="0"/>
                <w:lang w:val="ru-RU"/>
              </w:rPr>
              <w:t>собственность</w:t>
            </w:r>
            <w:r>
              <w:rPr>
                <w:rFonts w:ascii="Times New Roman" w:hAnsi="Times New Roman"/>
                <w:b w:val="1"/>
                <w:bCs w:val="1"/>
                <w:sz w:val="22"/>
                <w:szCs w:val="22"/>
                <w:rtl w:val="0"/>
                <w:lang w:val="ru-RU"/>
              </w:rPr>
              <w:t>,</w:t>
            </w:r>
            <w:r>
              <w:rPr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sz w:val="22"/>
                <w:szCs w:val="22"/>
                <w:lang w:val="ru-RU"/>
              </w:rPr>
              <w:br w:type="textWrapping"/>
            </w:r>
            <w:r>
              <w:rPr>
                <w:rFonts w:ascii="Times New Roman" w:hAnsi="Times New Roman" w:hint="default"/>
                <w:b w:val="1"/>
                <w:bCs w:val="1"/>
                <w:sz w:val="22"/>
                <w:szCs w:val="22"/>
                <w:rtl w:val="0"/>
                <w:lang w:val="ru-RU"/>
              </w:rPr>
              <w:t xml:space="preserve">оперативное  </w:t>
            </w:r>
            <w:r>
              <w:rPr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sz w:val="22"/>
                <w:szCs w:val="22"/>
                <w:lang w:val="ru-RU"/>
              </w:rPr>
              <w:br w:type="textWrapping"/>
            </w:r>
            <w:r>
              <w:rPr>
                <w:rFonts w:ascii="Times New Roman" w:hAnsi="Times New Roman" w:hint="default"/>
                <w:b w:val="1"/>
                <w:bCs w:val="1"/>
                <w:sz w:val="22"/>
                <w:szCs w:val="22"/>
                <w:rtl w:val="0"/>
                <w:lang w:val="ru-RU"/>
              </w:rPr>
              <w:t>управление</w:t>
            </w:r>
            <w:r>
              <w:rPr>
                <w:rFonts w:ascii="Times New Roman" w:hAnsi="Times New Roman"/>
                <w:b w:val="1"/>
                <w:bCs w:val="1"/>
                <w:sz w:val="22"/>
                <w:szCs w:val="22"/>
                <w:rtl w:val="0"/>
                <w:lang w:val="ru-RU"/>
              </w:rPr>
              <w:t xml:space="preserve">,  </w:t>
            </w:r>
            <w:r>
              <w:rPr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sz w:val="22"/>
                <w:szCs w:val="22"/>
                <w:lang w:val="ru-RU"/>
              </w:rPr>
              <w:br w:type="textWrapping"/>
            </w:r>
            <w:r>
              <w:rPr>
                <w:rFonts w:ascii="Times New Roman" w:hAnsi="Times New Roman" w:hint="default"/>
                <w:b w:val="1"/>
                <w:bCs w:val="1"/>
                <w:sz w:val="22"/>
                <w:szCs w:val="22"/>
                <w:rtl w:val="0"/>
                <w:lang w:val="ru-RU"/>
              </w:rPr>
              <w:t>аренда и т</w:t>
            </w:r>
            <w:r>
              <w:rPr>
                <w:rFonts w:ascii="Times New Roman" w:hAnsi="Times New Roman"/>
                <w:b w:val="1"/>
                <w:bCs w:val="1"/>
                <w:sz w:val="22"/>
                <w:szCs w:val="22"/>
                <w:rtl w:val="0"/>
                <w:lang w:val="ru-RU"/>
              </w:rPr>
              <w:t>.</w:t>
            </w:r>
            <w:r>
              <w:rPr>
                <w:rFonts w:ascii="Times New Roman" w:hAnsi="Times New Roman" w:hint="default"/>
                <w:b w:val="1"/>
                <w:bCs w:val="1"/>
                <w:sz w:val="22"/>
                <w:szCs w:val="22"/>
                <w:rtl w:val="0"/>
                <w:lang w:val="ru-RU"/>
              </w:rPr>
              <w:t>п</w:t>
            </w:r>
            <w:r>
              <w:rPr>
                <w:rFonts w:ascii="Times New Roman" w:hAnsi="Times New Roman"/>
                <w:b w:val="1"/>
                <w:bCs w:val="1"/>
                <w:sz w:val="22"/>
                <w:szCs w:val="22"/>
                <w:rtl w:val="0"/>
                <w:lang w:val="ru-RU"/>
              </w:rPr>
              <w:t xml:space="preserve">.) 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5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</w:pPr>
            <w:r>
              <w:rPr>
                <w:rFonts w:ascii="Times New Roman" w:hAnsi="Times New Roman"/>
                <w:b w:val="1"/>
                <w:bCs w:val="1"/>
                <w:sz w:val="22"/>
                <w:szCs w:val="22"/>
                <w:rtl w:val="0"/>
                <w:lang w:val="ru-RU"/>
              </w:rPr>
              <w:t xml:space="preserve">1 </w:t>
            </w:r>
          </w:p>
        </w:tc>
        <w:tc>
          <w:tcPr>
            <w:tcW w:type="dxa" w:w="18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</w:pPr>
            <w:r>
              <w:rPr>
                <w:rFonts w:ascii="Times New Roman" w:hAnsi="Times New Roman"/>
                <w:b w:val="1"/>
                <w:bCs w:val="1"/>
                <w:sz w:val="22"/>
                <w:szCs w:val="22"/>
                <w:rtl w:val="0"/>
                <w:lang w:val="ru-RU"/>
              </w:rPr>
              <w:t xml:space="preserve">2      </w:t>
            </w:r>
          </w:p>
        </w:tc>
        <w:tc>
          <w:tcPr>
            <w:tcW w:type="dxa" w:w="42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</w:pPr>
            <w:r>
              <w:rPr>
                <w:rFonts w:ascii="Times New Roman" w:hAnsi="Times New Roman"/>
                <w:b w:val="1"/>
                <w:bCs w:val="1"/>
                <w:sz w:val="22"/>
                <w:szCs w:val="22"/>
                <w:rtl w:val="0"/>
                <w:lang w:val="ru-RU"/>
              </w:rPr>
              <w:t xml:space="preserve">3                 </w:t>
            </w:r>
          </w:p>
        </w:tc>
        <w:tc>
          <w:tcPr>
            <w:tcW w:type="dxa" w:w="21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</w:pPr>
            <w:r>
              <w:rPr>
                <w:rFonts w:ascii="Times New Roman" w:hAnsi="Times New Roman"/>
                <w:b w:val="1"/>
                <w:bCs w:val="1"/>
                <w:sz w:val="22"/>
                <w:szCs w:val="22"/>
                <w:rtl w:val="0"/>
                <w:lang w:val="ru-RU"/>
              </w:rPr>
              <w:t xml:space="preserve">4       </w:t>
            </w:r>
          </w:p>
        </w:tc>
      </w:tr>
      <w:tr>
        <w:tblPrEx>
          <w:shd w:val="clear" w:color="auto" w:fill="ced7e7"/>
        </w:tblPrEx>
        <w:trPr>
          <w:trHeight w:val="2987" w:hRule="atLeast"/>
        </w:trPr>
        <w:tc>
          <w:tcPr>
            <w:tcW w:type="dxa" w:w="5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</w:pP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>1</w:t>
            </w:r>
          </w:p>
        </w:tc>
        <w:tc>
          <w:tcPr>
            <w:tcW w:type="dxa" w:w="18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  <w:rPr>
                <w:rFonts w:ascii="Times New Roman" w:cs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>1.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Информатика ВСМ и СТК</w:t>
            </w:r>
          </w:p>
          <w:p>
            <w:pPr>
              <w:pStyle w:val="ConsCell"/>
              <w:widowControl w:val="1"/>
              <w:bidi w:val="0"/>
              <w:spacing w:line="276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2"/>
                <w:szCs w:val="22"/>
                <w:rtl w:val="0"/>
              </w:rPr>
            </w:pP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>2.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Информацион</w:t>
            </w:r>
          </w:p>
          <w:p>
            <w:pPr>
              <w:pStyle w:val="ConsCell"/>
              <w:widowControl w:val="1"/>
              <w:bidi w:val="0"/>
              <w:spacing w:line="276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2"/>
                <w:szCs w:val="22"/>
                <w:rtl w:val="0"/>
              </w:rPr>
            </w:pP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ные технологии в экономике</w:t>
            </w:r>
          </w:p>
          <w:p>
            <w:pPr>
              <w:pStyle w:val="ConsCell"/>
              <w:widowControl w:val="1"/>
              <w:bidi w:val="0"/>
              <w:spacing w:line="276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2"/>
                <w:szCs w:val="22"/>
                <w:rtl w:val="0"/>
              </w:rPr>
            </w:pP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>3.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Делопроизводство и система электронного документа</w:t>
            </w:r>
          </w:p>
          <w:p>
            <w:pPr>
              <w:pStyle w:val="ConsCell"/>
              <w:widowControl w:val="1"/>
              <w:bidi w:val="0"/>
              <w:spacing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оборота</w:t>
            </w:r>
            <w:r>
              <w:rPr>
                <w:rFonts w:ascii="Times New Roman" w:cs="Times New Roman" w:hAnsi="Times New Roman" w:eastAsia="Times New Roman"/>
                <w:sz w:val="22"/>
                <w:szCs w:val="22"/>
              </w:rPr>
            </w:r>
          </w:p>
        </w:tc>
        <w:tc>
          <w:tcPr>
            <w:tcW w:type="dxa" w:w="42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</w:pP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 xml:space="preserve">Компьютерный класс 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>(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с выходом в интернет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 xml:space="preserve">) 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Мониторы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>-95-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шт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 xml:space="preserve">; 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 xml:space="preserve">прцессоры 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 xml:space="preserve">-95 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шт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 xml:space="preserve">; 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Модем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>-10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шт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 xml:space="preserve">.; 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Источник бесперебойного  питания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 xml:space="preserve">-10 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шт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 xml:space="preserve">.; 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компьютерное обеспечение позволяет осваивать образовательные программы в соответствии с учебным планом</w:t>
            </w:r>
          </w:p>
        </w:tc>
        <w:tc>
          <w:tcPr>
            <w:tcW w:type="dxa" w:w="21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</w:pP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собственность</w:t>
            </w:r>
          </w:p>
        </w:tc>
      </w:tr>
      <w:tr>
        <w:tblPrEx>
          <w:shd w:val="clear" w:color="auto" w:fill="ced7e7"/>
        </w:tblPrEx>
        <w:trPr>
          <w:trHeight w:val="1339" w:hRule="atLeast"/>
        </w:trPr>
        <w:tc>
          <w:tcPr>
            <w:tcW w:type="dxa" w:w="5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</w:pP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>2</w:t>
            </w:r>
          </w:p>
        </w:tc>
        <w:tc>
          <w:tcPr>
            <w:tcW w:type="dxa" w:w="18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  <w:rPr>
                <w:rFonts w:ascii="Times New Roman" w:cs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Менеджмент</w:t>
            </w:r>
          </w:p>
          <w:p>
            <w:pPr>
              <w:pStyle w:val="ConsCell"/>
              <w:widowControl w:val="1"/>
              <w:bidi w:val="0"/>
              <w:spacing w:line="276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2"/>
                <w:szCs w:val="22"/>
                <w:rtl w:val="0"/>
              </w:rPr>
            </w:pP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>1: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Предприятия</w:t>
            </w:r>
          </w:p>
          <w:p>
            <w:pPr>
              <w:pStyle w:val="ConsCell"/>
              <w:widowControl w:val="1"/>
              <w:bidi w:val="0"/>
              <w:spacing w:line="276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2"/>
                <w:szCs w:val="22"/>
                <w:rtl w:val="0"/>
              </w:rPr>
            </w:pP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Кадровый менеджмент</w:t>
            </w:r>
          </w:p>
          <w:p>
            <w:pPr>
              <w:pStyle w:val="ConsCell"/>
              <w:widowControl w:val="1"/>
              <w:bidi w:val="0"/>
              <w:spacing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Базы данных</w:t>
            </w:r>
          </w:p>
        </w:tc>
        <w:tc>
          <w:tcPr>
            <w:tcW w:type="dxa" w:w="42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</w:pP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Компьютерный класс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Ноутбуки АССЕ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 xml:space="preserve">R-12 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шт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 xml:space="preserve">; 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 xml:space="preserve">принтер 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 xml:space="preserve">HP-4 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шт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 xml:space="preserve">.; 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укомплектованное программное обеспечение в соответствии с учебными планами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>.</w:t>
            </w:r>
          </w:p>
        </w:tc>
        <w:tc>
          <w:tcPr>
            <w:tcW w:type="dxa" w:w="21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</w:pP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собственность</w:t>
            </w:r>
          </w:p>
        </w:tc>
      </w:tr>
      <w:tr>
        <w:tblPrEx>
          <w:shd w:val="clear" w:color="auto" w:fill="ced7e7"/>
        </w:tblPrEx>
        <w:trPr>
          <w:trHeight w:val="515" w:hRule="atLeast"/>
        </w:trPr>
        <w:tc>
          <w:tcPr>
            <w:tcW w:type="dxa" w:w="5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</w:pP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>3</w:t>
            </w:r>
          </w:p>
        </w:tc>
        <w:tc>
          <w:tcPr>
            <w:tcW w:type="dxa" w:w="18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</w:pP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Иностранный язык</w:t>
            </w:r>
          </w:p>
        </w:tc>
        <w:tc>
          <w:tcPr>
            <w:tcW w:type="dxa" w:w="42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</w:pP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Телевизор СОНИ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 xml:space="preserve">; 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аудиомагнитафон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 xml:space="preserve">; 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ноутбук АССЕ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 xml:space="preserve">R, 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гарнитуры</w:t>
            </w:r>
          </w:p>
        </w:tc>
        <w:tc>
          <w:tcPr>
            <w:tcW w:type="dxa" w:w="21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</w:pP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собственность</w:t>
            </w:r>
          </w:p>
        </w:tc>
      </w:tr>
      <w:tr>
        <w:tblPrEx>
          <w:shd w:val="clear" w:color="auto" w:fill="ced7e7"/>
        </w:tblPrEx>
        <w:trPr>
          <w:trHeight w:val="1064" w:hRule="atLeast"/>
        </w:trPr>
        <w:tc>
          <w:tcPr>
            <w:tcW w:type="dxa" w:w="5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</w:pP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>4</w:t>
            </w:r>
          </w:p>
        </w:tc>
        <w:tc>
          <w:tcPr>
            <w:tcW w:type="dxa" w:w="18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  <w:rPr>
                <w:rFonts w:ascii="Times New Roman" w:cs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 xml:space="preserve">Маркетинг </w:t>
            </w:r>
          </w:p>
          <w:p>
            <w:pPr>
              <w:pStyle w:val="ConsCell"/>
              <w:widowControl w:val="1"/>
              <w:bidi w:val="0"/>
              <w:spacing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Экономика</w:t>
            </w:r>
            <w:r>
              <w:rPr>
                <w:rFonts w:ascii="Times New Roman" w:cs="Times New Roman" w:hAnsi="Times New Roman" w:eastAsia="Times New Roman"/>
                <w:sz w:val="22"/>
                <w:szCs w:val="22"/>
              </w:rPr>
            </w:r>
          </w:p>
        </w:tc>
        <w:tc>
          <w:tcPr>
            <w:tcW w:type="dxa" w:w="42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</w:pP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 xml:space="preserve">Аудитория с мультимедийным проектором 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>-15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шт  подключенным к компьютеру ноутбуку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 xml:space="preserve">; 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видеоадаптер ВА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 xml:space="preserve">342; 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 xml:space="preserve">блок бесперебойного питания 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>12V-24V</w:t>
            </w:r>
          </w:p>
        </w:tc>
        <w:tc>
          <w:tcPr>
            <w:tcW w:type="dxa" w:w="21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</w:pP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собственность</w:t>
            </w:r>
          </w:p>
        </w:tc>
      </w:tr>
      <w:tr>
        <w:tblPrEx>
          <w:shd w:val="clear" w:color="auto" w:fill="ced7e7"/>
        </w:tblPrEx>
        <w:trPr>
          <w:trHeight w:val="790" w:hRule="atLeast"/>
        </w:trPr>
        <w:tc>
          <w:tcPr>
            <w:tcW w:type="dxa" w:w="5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</w:pP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>5</w:t>
            </w:r>
          </w:p>
        </w:tc>
        <w:tc>
          <w:tcPr>
            <w:tcW w:type="dxa" w:w="18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</w:pP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Дизайн среды</w:t>
            </w:r>
          </w:p>
        </w:tc>
        <w:tc>
          <w:tcPr>
            <w:tcW w:type="dxa" w:w="42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  <w:rPr>
                <w:rFonts w:ascii="Times New Roman" w:cs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 xml:space="preserve">Мольберты 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 xml:space="preserve">58 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шт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 xml:space="preserve">., 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 xml:space="preserve">Видеопроектор 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 xml:space="preserve">3 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шт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>.,</w:t>
            </w:r>
          </w:p>
          <w:p>
            <w:pPr>
              <w:pStyle w:val="ConsCell"/>
              <w:widowControl w:val="1"/>
              <w:bidi w:val="0"/>
              <w:spacing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Визуальнонаглядные пособие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муляжи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 xml:space="preserve">геометрические фигуры и макеты 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 xml:space="preserve">122 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шт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>.</w:t>
            </w:r>
          </w:p>
        </w:tc>
        <w:tc>
          <w:tcPr>
            <w:tcW w:type="dxa" w:w="21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</w:pP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собственность</w:t>
            </w:r>
          </w:p>
        </w:tc>
      </w:tr>
      <w:tr>
        <w:tblPrEx>
          <w:shd w:val="clear" w:color="auto" w:fill="ced7e7"/>
        </w:tblPrEx>
        <w:trPr>
          <w:trHeight w:val="515" w:hRule="atLeast"/>
        </w:trPr>
        <w:tc>
          <w:tcPr>
            <w:tcW w:type="dxa" w:w="5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</w:pP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>5</w:t>
            </w:r>
          </w:p>
        </w:tc>
        <w:tc>
          <w:tcPr>
            <w:tcW w:type="dxa" w:w="18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</w:pP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Физическая культура</w:t>
            </w:r>
          </w:p>
        </w:tc>
        <w:tc>
          <w:tcPr>
            <w:tcW w:type="dxa" w:w="42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</w:pP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Тренажерный</w:t>
            </w:r>
            <w:r>
              <w:rPr>
                <w:rFonts w:ascii="Times New Roman" w:hAnsi="Times New Roman"/>
                <w:sz w:val="22"/>
                <w:szCs w:val="22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спортивный зал</w:t>
            </w:r>
          </w:p>
        </w:tc>
        <w:tc>
          <w:tcPr>
            <w:tcW w:type="dxa" w:w="21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sCell"/>
              <w:widowControl w:val="1"/>
              <w:spacing w:line="276" w:lineRule="auto"/>
            </w:pPr>
            <w:r>
              <w:rPr>
                <w:rFonts w:ascii="Times New Roman" w:hAnsi="Times New Roman" w:hint="default"/>
                <w:sz w:val="22"/>
                <w:szCs w:val="22"/>
                <w:rtl w:val="0"/>
                <w:lang w:val="ru-RU"/>
              </w:rPr>
              <w:t>аренда</w:t>
            </w:r>
          </w:p>
        </w:tc>
      </w:tr>
    </w:tbl>
    <w:p>
      <w:pPr>
        <w:pStyle w:val="Normal.0"/>
        <w:widowControl w:val="0"/>
        <w:ind w:left="70" w:hanging="70"/>
        <w:jc w:val="both"/>
        <w:rPr>
          <w:sz w:val="22"/>
          <w:szCs w:val="22"/>
        </w:rPr>
      </w:pPr>
    </w:p>
    <w:p>
      <w:pPr>
        <w:pStyle w:val="Normal.0"/>
        <w:spacing w:line="276" w:lineRule="auto"/>
        <w:ind w:firstLine="720"/>
        <w:rPr>
          <w:sz w:val="22"/>
          <w:szCs w:val="22"/>
        </w:rPr>
      </w:pPr>
    </w:p>
    <w:p>
      <w:pPr>
        <w:pStyle w:val="Normal.0"/>
        <w:spacing w:line="276" w:lineRule="auto"/>
        <w:ind w:firstLine="720"/>
        <w:rPr>
          <w:b w:val="1"/>
          <w:bCs w:val="1"/>
          <w:sz w:val="22"/>
          <w:szCs w:val="22"/>
        </w:rPr>
      </w:pPr>
      <w:r>
        <w:rPr>
          <w:b w:val="1"/>
          <w:bCs w:val="1"/>
          <w:sz w:val="22"/>
          <w:szCs w:val="22"/>
          <w:rtl w:val="0"/>
          <w:lang w:val="ru-RU"/>
        </w:rPr>
        <w:t>В целом</w:t>
      </w:r>
      <w:r>
        <w:rPr>
          <w:b w:val="1"/>
          <w:bCs w:val="1"/>
          <w:sz w:val="22"/>
          <w:szCs w:val="22"/>
          <w:rtl w:val="0"/>
          <w:lang w:val="ru-RU"/>
        </w:rPr>
        <w:t xml:space="preserve">, </w:t>
      </w:r>
      <w:r>
        <w:rPr>
          <w:b w:val="1"/>
          <w:bCs w:val="1"/>
          <w:sz w:val="22"/>
          <w:szCs w:val="22"/>
          <w:rtl w:val="0"/>
          <w:lang w:val="ru-RU"/>
        </w:rPr>
        <w:t>состояние материально</w:t>
      </w:r>
      <w:r>
        <w:rPr>
          <w:b w:val="1"/>
          <w:bCs w:val="1"/>
          <w:sz w:val="22"/>
          <w:szCs w:val="22"/>
          <w:rtl w:val="0"/>
          <w:lang w:val="ru-RU"/>
        </w:rPr>
        <w:t>-</w:t>
      </w:r>
      <w:r>
        <w:rPr>
          <w:b w:val="1"/>
          <w:bCs w:val="1"/>
          <w:sz w:val="22"/>
          <w:szCs w:val="22"/>
          <w:rtl w:val="0"/>
          <w:lang w:val="ru-RU"/>
        </w:rPr>
        <w:t>технической базы Колледжа отвечает условиям ведения образовательной деятельности по специальностям и профессиям в рамках лицензии</w:t>
      </w:r>
      <w:r>
        <w:rPr>
          <w:b w:val="1"/>
          <w:bCs w:val="1"/>
          <w:sz w:val="22"/>
          <w:szCs w:val="22"/>
          <w:rtl w:val="0"/>
          <w:lang w:val="ru-RU"/>
        </w:rPr>
        <w:t xml:space="preserve">, </w:t>
      </w:r>
      <w:r>
        <w:rPr>
          <w:b w:val="1"/>
          <w:bCs w:val="1"/>
          <w:sz w:val="22"/>
          <w:szCs w:val="22"/>
          <w:rtl w:val="0"/>
          <w:lang w:val="ru-RU"/>
        </w:rPr>
        <w:t>оснащение учебного процесса позволяет обеспечивать достаточно высокий уровень обучения студентов</w:t>
      </w:r>
      <w:r>
        <w:rPr>
          <w:b w:val="1"/>
          <w:bCs w:val="1"/>
          <w:sz w:val="22"/>
          <w:szCs w:val="22"/>
          <w:rtl w:val="0"/>
          <w:lang w:val="ru-RU"/>
        </w:rPr>
        <w:t>.</w:t>
      </w:r>
    </w:p>
    <w:p>
      <w:pPr>
        <w:pStyle w:val="Normal.0"/>
        <w:spacing w:line="276" w:lineRule="auto"/>
        <w:rPr>
          <w:b w:val="1"/>
          <w:bCs w:val="1"/>
        </w:rPr>
      </w:pPr>
    </w:p>
    <w:p>
      <w:pPr>
        <w:pStyle w:val="Normal.0"/>
        <w:spacing w:line="276" w:lineRule="auto"/>
        <w:rPr>
          <w:b w:val="1"/>
          <w:bCs w:val="1"/>
          <w:sz w:val="22"/>
          <w:szCs w:val="22"/>
        </w:rPr>
      </w:pPr>
      <w:r>
        <w:rPr>
          <w:b w:val="1"/>
          <w:bCs w:val="1"/>
          <w:sz w:val="22"/>
          <w:szCs w:val="22"/>
          <w:rtl w:val="0"/>
          <w:lang w:val="ru-RU"/>
        </w:rPr>
        <w:t xml:space="preserve"> Социально</w:t>
      </w:r>
      <w:r>
        <w:rPr>
          <w:b w:val="1"/>
          <w:bCs w:val="1"/>
          <w:sz w:val="22"/>
          <w:szCs w:val="22"/>
          <w:rtl w:val="0"/>
          <w:lang w:val="ru-RU"/>
        </w:rPr>
        <w:t>-</w:t>
      </w:r>
      <w:r>
        <w:rPr>
          <w:b w:val="1"/>
          <w:bCs w:val="1"/>
          <w:sz w:val="22"/>
          <w:szCs w:val="22"/>
          <w:rtl w:val="0"/>
          <w:lang w:val="ru-RU"/>
        </w:rPr>
        <w:t>бытовые условия</w:t>
      </w:r>
    </w:p>
    <w:p>
      <w:pPr>
        <w:pStyle w:val="Normal.0"/>
        <w:spacing w:line="276" w:lineRule="auto"/>
        <w:rPr>
          <w:sz w:val="22"/>
          <w:szCs w:val="22"/>
        </w:rPr>
      </w:pPr>
    </w:p>
    <w:p>
      <w:pPr>
        <w:pStyle w:val="Normal.0"/>
        <w:spacing w:line="276" w:lineRule="auto"/>
        <w:rPr>
          <w:sz w:val="22"/>
          <w:szCs w:val="22"/>
        </w:rPr>
      </w:pPr>
      <w:r>
        <w:rPr>
          <w:sz w:val="22"/>
          <w:szCs w:val="22"/>
          <w:rtl w:val="0"/>
          <w:lang w:val="ru-RU"/>
        </w:rPr>
        <w:t>Колледж обеспечивает следующие социально</w:t>
      </w:r>
      <w:r>
        <w:rPr>
          <w:sz w:val="22"/>
          <w:szCs w:val="22"/>
          <w:rtl w:val="0"/>
          <w:lang w:val="ru-RU"/>
        </w:rPr>
        <w:t>-</w:t>
      </w:r>
      <w:r>
        <w:rPr>
          <w:sz w:val="22"/>
          <w:szCs w:val="22"/>
          <w:rtl w:val="0"/>
          <w:lang w:val="ru-RU"/>
        </w:rPr>
        <w:t>бытовые условия обучающимся</w:t>
      </w:r>
      <w:r>
        <w:rPr>
          <w:sz w:val="22"/>
          <w:szCs w:val="22"/>
          <w:rtl w:val="0"/>
          <w:lang w:val="ru-RU"/>
        </w:rPr>
        <w:t>:</w:t>
      </w:r>
    </w:p>
    <w:tbl>
      <w:tblPr>
        <w:tblW w:w="958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03"/>
        <w:gridCol w:w="3050"/>
        <w:gridCol w:w="3636"/>
        <w:gridCol w:w="2396"/>
      </w:tblGrid>
      <w:tr>
        <w:tblPrEx>
          <w:shd w:val="clear" w:color="auto" w:fill="ced7e7"/>
        </w:tblPrEx>
        <w:trPr>
          <w:trHeight w:val="1742" w:hRule="atLeast"/>
        </w:trPr>
        <w:tc>
          <w:tcPr>
            <w:tcW w:type="dxa" w:w="5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center"/>
              <w:rPr>
                <w:b w:val="1"/>
                <w:bCs w:val="1"/>
                <w:lang w:val="ru-RU"/>
              </w:rPr>
            </w:pP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center"/>
              <w:rPr>
                <w:b w:val="1"/>
                <w:bCs w:val="1"/>
                <w:rtl w:val="0"/>
              </w:rPr>
            </w:pPr>
            <w:r>
              <w:rPr>
                <w:b w:val="1"/>
                <w:bCs w:val="1"/>
                <w:sz w:val="22"/>
                <w:szCs w:val="22"/>
                <w:rtl w:val="0"/>
                <w:lang w:val="ru-RU"/>
              </w:rPr>
              <w:t>№</w:t>
            </w: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2"/>
                <w:szCs w:val="22"/>
                <w:rtl w:val="0"/>
                <w:lang w:val="ru-RU"/>
              </w:rPr>
              <w:t>п</w:t>
            </w:r>
            <w:r>
              <w:rPr>
                <w:b w:val="1"/>
                <w:bCs w:val="1"/>
                <w:sz w:val="22"/>
                <w:szCs w:val="22"/>
                <w:rtl w:val="0"/>
                <w:lang w:val="ru-RU"/>
              </w:rPr>
              <w:t>\</w:t>
            </w:r>
            <w:r>
              <w:rPr>
                <w:b w:val="1"/>
                <w:bCs w:val="1"/>
                <w:sz w:val="22"/>
                <w:szCs w:val="22"/>
                <w:rtl w:val="0"/>
                <w:lang w:val="ru-RU"/>
              </w:rPr>
              <w:t>п</w:t>
            </w:r>
            <w:r>
              <w:rPr>
                <w:b w:val="1"/>
                <w:bCs w:val="1"/>
              </w:rPr>
            </w:r>
          </w:p>
        </w:tc>
        <w:tc>
          <w:tcPr>
            <w:tcW w:type="dxa" w:w="30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center"/>
              <w:rPr>
                <w:b w:val="1"/>
                <w:bCs w:val="1"/>
                <w:lang w:val="ru-RU"/>
              </w:rPr>
            </w:pP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2"/>
                <w:szCs w:val="22"/>
                <w:rtl w:val="0"/>
                <w:lang w:val="ru-RU"/>
              </w:rPr>
              <w:t>Наличие социально</w:t>
            </w:r>
            <w:r>
              <w:rPr>
                <w:b w:val="1"/>
                <w:bCs w:val="1"/>
                <w:sz w:val="22"/>
                <w:szCs w:val="22"/>
                <w:rtl w:val="0"/>
                <w:lang w:val="ru-RU"/>
              </w:rPr>
              <w:t>-</w:t>
            </w:r>
            <w:r>
              <w:rPr>
                <w:b w:val="1"/>
                <w:bCs w:val="1"/>
                <w:sz w:val="22"/>
                <w:szCs w:val="22"/>
                <w:rtl w:val="0"/>
                <w:lang w:val="ru-RU"/>
              </w:rPr>
              <w:t>бытовых условий</w:t>
            </w:r>
            <w:r>
              <w:rPr>
                <w:b w:val="1"/>
                <w:bCs w:val="1"/>
                <w:sz w:val="22"/>
                <w:szCs w:val="22"/>
                <w:rtl w:val="0"/>
                <w:lang w:val="ru-RU"/>
              </w:rPr>
              <w:t xml:space="preserve">, </w:t>
            </w:r>
            <w:r>
              <w:rPr>
                <w:b w:val="1"/>
                <w:bCs w:val="1"/>
                <w:sz w:val="22"/>
                <w:szCs w:val="22"/>
                <w:rtl w:val="0"/>
                <w:lang w:val="ru-RU"/>
              </w:rPr>
              <w:t>пунктов</w:t>
            </w:r>
          </w:p>
        </w:tc>
        <w:tc>
          <w:tcPr>
            <w:tcW w:type="dxa" w:w="3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center"/>
              <w:rPr>
                <w:b w:val="1"/>
                <w:bCs w:val="1"/>
                <w:lang w:val="ru-RU"/>
              </w:rPr>
            </w:pP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2"/>
                <w:szCs w:val="22"/>
                <w:rtl w:val="0"/>
                <w:lang w:val="ru-RU"/>
              </w:rPr>
              <w:t>Форма владения</w:t>
            </w:r>
            <w:r>
              <w:rPr>
                <w:b w:val="1"/>
                <w:bCs w:val="1"/>
                <w:sz w:val="22"/>
                <w:szCs w:val="22"/>
                <w:rtl w:val="0"/>
                <w:lang w:val="ru-RU"/>
              </w:rPr>
              <w:t xml:space="preserve">, </w:t>
            </w:r>
            <w:r>
              <w:rPr>
                <w:b w:val="1"/>
                <w:bCs w:val="1"/>
                <w:sz w:val="22"/>
                <w:szCs w:val="22"/>
                <w:rtl w:val="0"/>
                <w:lang w:val="ru-RU"/>
              </w:rPr>
              <w:t>пользования зданиями помещениями</w:t>
            </w:r>
          </w:p>
        </w:tc>
        <w:tc>
          <w:tcPr>
            <w:tcW w:type="dxa" w:w="23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center"/>
              <w:rPr>
                <w:b w:val="1"/>
                <w:bCs w:val="1"/>
                <w:lang w:val="ru-RU"/>
              </w:rPr>
            </w:pP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2"/>
                <w:szCs w:val="22"/>
                <w:rtl w:val="0"/>
                <w:lang w:val="ru-RU"/>
              </w:rPr>
              <w:t>Реквизиты и сроки действия правомочных документов</w:t>
            </w:r>
            <w:r>
              <w:rPr>
                <w:b w:val="1"/>
                <w:bCs w:val="1"/>
              </w:rPr>
            </w:r>
          </w:p>
        </w:tc>
      </w:tr>
      <w:tr>
        <w:tblPrEx>
          <w:shd w:val="clear" w:color="auto" w:fill="ced7e7"/>
        </w:tblPrEx>
        <w:trPr>
          <w:trHeight w:val="1477" w:hRule="atLeast"/>
        </w:trPr>
        <w:tc>
          <w:tcPr>
            <w:tcW w:type="dxa" w:w="5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center"/>
              <w:rPr>
                <w:lang w:val="ru-RU"/>
              </w:rPr>
            </w:pPr>
          </w:p>
          <w:p>
            <w:pPr>
              <w:pStyle w:val="Normal.0"/>
              <w:spacing w:line="276" w:lineRule="auto"/>
              <w:jc w:val="center"/>
              <w:rPr>
                <w:lang w:val="ru-RU"/>
              </w:rPr>
            </w:pP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sz w:val="22"/>
                <w:szCs w:val="22"/>
                <w:rtl w:val="0"/>
                <w:lang w:val="ru-RU"/>
              </w:rPr>
              <w:t xml:space="preserve"> 1</w:t>
            </w:r>
          </w:p>
        </w:tc>
        <w:tc>
          <w:tcPr>
            <w:tcW w:type="dxa" w:w="30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center"/>
              <w:rPr>
                <w:lang w:val="ru-RU"/>
              </w:rPr>
            </w:pPr>
          </w:p>
          <w:p>
            <w:pPr>
              <w:pStyle w:val="Normal.0"/>
              <w:spacing w:line="276" w:lineRule="auto"/>
              <w:jc w:val="center"/>
              <w:rPr>
                <w:lang w:val="ru-RU"/>
              </w:rPr>
            </w:pP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z w:val="22"/>
                <w:szCs w:val="22"/>
                <w:rtl w:val="0"/>
                <w:lang w:val="ru-RU"/>
              </w:rPr>
              <w:t>Медицинское обслуживание</w:t>
            </w:r>
            <w:r>
              <w:rPr>
                <w:sz w:val="22"/>
                <w:szCs w:val="22"/>
                <w:rtl w:val="0"/>
                <w:lang w:val="ru-RU"/>
              </w:rPr>
              <w:t xml:space="preserve">, </w:t>
            </w:r>
            <w:r>
              <w:rPr>
                <w:sz w:val="22"/>
                <w:szCs w:val="22"/>
                <w:rtl w:val="0"/>
                <w:lang w:val="ru-RU"/>
              </w:rPr>
              <w:t>лечебно</w:t>
            </w:r>
            <w:r>
              <w:rPr>
                <w:sz w:val="22"/>
                <w:szCs w:val="22"/>
                <w:rtl w:val="0"/>
                <w:lang w:val="ru-RU"/>
              </w:rPr>
              <w:t>-</w:t>
            </w:r>
            <w:r>
              <w:rPr>
                <w:sz w:val="22"/>
                <w:szCs w:val="22"/>
                <w:rtl w:val="0"/>
                <w:lang w:val="ru-RU"/>
              </w:rPr>
              <w:t>оздоровительная работа</w:t>
            </w:r>
          </w:p>
        </w:tc>
        <w:tc>
          <w:tcPr>
            <w:tcW w:type="dxa" w:w="3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center"/>
              <w:rPr>
                <w:lang w:val="ru-RU"/>
              </w:rPr>
            </w:pP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z w:val="22"/>
                <w:szCs w:val="22"/>
                <w:rtl w:val="0"/>
                <w:lang w:val="ru-RU"/>
              </w:rPr>
              <w:t xml:space="preserve">Медицинский кабинет </w:t>
            </w:r>
          </w:p>
        </w:tc>
        <w:tc>
          <w:tcPr>
            <w:tcW w:type="dxa" w:w="23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center"/>
              <w:rPr>
                <w:lang w:val="ru-RU"/>
              </w:rPr>
            </w:pP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z w:val="22"/>
                <w:szCs w:val="22"/>
                <w:rtl w:val="0"/>
                <w:lang w:val="ru-RU"/>
              </w:rPr>
              <w:t>собственность</w:t>
            </w:r>
            <w:r>
              <w:rPr/>
            </w:r>
          </w:p>
        </w:tc>
      </w:tr>
      <w:tr>
        <w:tblPrEx>
          <w:shd w:val="clear" w:color="auto" w:fill="ced7e7"/>
        </w:tblPrEx>
        <w:trPr>
          <w:trHeight w:val="1811" w:hRule="atLeast"/>
        </w:trPr>
        <w:tc>
          <w:tcPr>
            <w:tcW w:type="dxa" w:w="5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center"/>
              <w:rPr>
                <w:lang w:val="ru-RU"/>
              </w:rPr>
            </w:pPr>
          </w:p>
          <w:p>
            <w:pPr>
              <w:pStyle w:val="Normal.0"/>
              <w:spacing w:line="276" w:lineRule="auto"/>
              <w:jc w:val="center"/>
              <w:rPr>
                <w:lang w:val="ru-RU"/>
              </w:rPr>
            </w:pPr>
          </w:p>
          <w:p>
            <w:pPr>
              <w:pStyle w:val="Normal.0"/>
              <w:spacing w:line="276" w:lineRule="auto"/>
              <w:jc w:val="center"/>
              <w:rPr>
                <w:lang w:val="ru-RU"/>
              </w:rPr>
            </w:pP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z w:val="22"/>
                <w:szCs w:val="22"/>
                <w:rtl w:val="0"/>
                <w:lang w:val="ru-RU"/>
              </w:rPr>
              <w:t>2</w:t>
            </w:r>
          </w:p>
        </w:tc>
        <w:tc>
          <w:tcPr>
            <w:tcW w:type="dxa" w:w="30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center"/>
              <w:rPr>
                <w:lang w:val="ru-RU"/>
              </w:rPr>
            </w:pPr>
          </w:p>
          <w:p>
            <w:pPr>
              <w:pStyle w:val="Normal.0"/>
              <w:spacing w:line="276" w:lineRule="auto"/>
              <w:jc w:val="center"/>
              <w:rPr>
                <w:lang w:val="ru-RU"/>
              </w:rPr>
            </w:pPr>
          </w:p>
          <w:p>
            <w:pPr>
              <w:pStyle w:val="Normal.0"/>
              <w:spacing w:line="276" w:lineRule="auto"/>
              <w:jc w:val="center"/>
              <w:rPr>
                <w:lang w:val="ru-RU"/>
              </w:rPr>
            </w:pP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z w:val="22"/>
                <w:szCs w:val="22"/>
                <w:rtl w:val="0"/>
                <w:lang w:val="ru-RU"/>
              </w:rPr>
              <w:t>Общественное питание</w:t>
            </w:r>
          </w:p>
        </w:tc>
        <w:tc>
          <w:tcPr>
            <w:tcW w:type="dxa" w:w="3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center"/>
              <w:rPr>
                <w:lang w:val="ru-RU"/>
              </w:rPr>
            </w:pPr>
          </w:p>
          <w:p>
            <w:pPr>
              <w:pStyle w:val="Normal.0"/>
              <w:spacing w:line="276" w:lineRule="auto"/>
              <w:jc w:val="center"/>
              <w:rPr>
                <w:lang w:val="ru-RU"/>
              </w:rPr>
            </w:pP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z w:val="22"/>
                <w:szCs w:val="22"/>
                <w:rtl w:val="0"/>
                <w:lang w:val="ru-RU"/>
              </w:rPr>
              <w:t>Договор на услуги по проведению организации питания студентов</w:t>
            </w: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z w:val="22"/>
                <w:szCs w:val="22"/>
                <w:rtl w:val="0"/>
                <w:lang w:val="ru-RU"/>
              </w:rPr>
              <w:t xml:space="preserve"> </w:t>
            </w:r>
            <w:r>
              <w:rPr/>
            </w:r>
          </w:p>
        </w:tc>
        <w:tc>
          <w:tcPr>
            <w:tcW w:type="dxa" w:w="23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center"/>
              <w:rPr>
                <w:lang w:val="ru-RU"/>
              </w:rPr>
            </w:pP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sz w:val="22"/>
                <w:szCs w:val="22"/>
                <w:rtl w:val="0"/>
                <w:lang w:val="ru-RU"/>
              </w:rPr>
              <w:t xml:space="preserve">        Договоры</w:t>
            </w: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z w:val="22"/>
                <w:szCs w:val="22"/>
                <w:rtl w:val="0"/>
                <w:lang w:val="ru-RU"/>
              </w:rPr>
              <w:t>с последующей ежегодной пролонгацией</w:t>
            </w:r>
          </w:p>
        </w:tc>
      </w:tr>
      <w:tr>
        <w:tblPrEx>
          <w:shd w:val="clear" w:color="auto" w:fill="ced7e7"/>
        </w:tblPrEx>
        <w:trPr>
          <w:trHeight w:val="1546" w:hRule="atLeast"/>
        </w:trPr>
        <w:tc>
          <w:tcPr>
            <w:tcW w:type="dxa" w:w="5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center"/>
              <w:rPr>
                <w:lang w:val="ru-RU"/>
              </w:rPr>
            </w:pPr>
          </w:p>
          <w:p>
            <w:pPr>
              <w:pStyle w:val="Normal.0"/>
              <w:spacing w:line="276" w:lineRule="auto"/>
              <w:jc w:val="center"/>
              <w:rPr>
                <w:lang w:val="ru-RU"/>
              </w:rPr>
            </w:pPr>
          </w:p>
          <w:p>
            <w:pPr>
              <w:pStyle w:val="Normal.0"/>
              <w:spacing w:line="276" w:lineRule="auto"/>
              <w:jc w:val="center"/>
              <w:rPr>
                <w:lang w:val="ru-RU"/>
              </w:rPr>
            </w:pP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z w:val="22"/>
                <w:szCs w:val="22"/>
                <w:rtl w:val="0"/>
                <w:lang w:val="ru-RU"/>
              </w:rPr>
              <w:t>3</w:t>
            </w:r>
          </w:p>
        </w:tc>
        <w:tc>
          <w:tcPr>
            <w:tcW w:type="dxa" w:w="30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center"/>
              <w:rPr>
                <w:lang w:val="ru-RU"/>
              </w:rPr>
            </w:pPr>
          </w:p>
          <w:p>
            <w:pPr>
              <w:pStyle w:val="Normal.0"/>
              <w:spacing w:line="276" w:lineRule="auto"/>
              <w:jc w:val="center"/>
              <w:rPr>
                <w:lang w:val="ru-RU"/>
              </w:rPr>
            </w:pPr>
          </w:p>
          <w:p>
            <w:pPr>
              <w:pStyle w:val="Normal.0"/>
              <w:spacing w:line="276" w:lineRule="auto"/>
              <w:jc w:val="center"/>
              <w:rPr>
                <w:lang w:val="ru-RU"/>
              </w:rPr>
            </w:pP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z w:val="22"/>
                <w:szCs w:val="22"/>
                <w:rtl w:val="0"/>
                <w:lang w:val="ru-RU"/>
              </w:rPr>
              <w:t>Объекты физической культуры и спорта</w:t>
            </w:r>
          </w:p>
        </w:tc>
        <w:tc>
          <w:tcPr>
            <w:tcW w:type="dxa" w:w="3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center"/>
              <w:rPr>
                <w:lang w:val="ru-RU"/>
              </w:rPr>
            </w:pP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z w:val="22"/>
                <w:szCs w:val="22"/>
                <w:rtl w:val="0"/>
                <w:lang w:val="ru-RU"/>
              </w:rPr>
              <w:t>Договор на проведение учебно</w:t>
            </w:r>
            <w:r>
              <w:rPr>
                <w:sz w:val="22"/>
                <w:szCs w:val="22"/>
                <w:rtl w:val="0"/>
                <w:lang w:val="ru-RU"/>
              </w:rPr>
              <w:t>-</w:t>
            </w:r>
            <w:r>
              <w:rPr>
                <w:sz w:val="22"/>
                <w:szCs w:val="22"/>
                <w:rtl w:val="0"/>
                <w:lang w:val="ru-RU"/>
              </w:rPr>
              <w:t xml:space="preserve">спортивных занятий </w:t>
            </w:r>
            <w:r>
              <w:rPr>
                <w:sz w:val="22"/>
                <w:szCs w:val="22"/>
                <w:rtl w:val="0"/>
                <w:lang w:val="ru-RU"/>
              </w:rPr>
              <w:t>(</w:t>
            </w:r>
            <w:r>
              <w:rPr>
                <w:sz w:val="22"/>
                <w:szCs w:val="22"/>
                <w:rtl w:val="0"/>
                <w:lang w:val="ru-RU"/>
              </w:rPr>
              <w:t>спортивные и тренажерные залы</w:t>
            </w:r>
            <w:r>
              <w:rPr>
                <w:sz w:val="22"/>
                <w:szCs w:val="22"/>
                <w:rtl w:val="0"/>
                <w:lang w:val="ru-RU"/>
              </w:rPr>
              <w:t xml:space="preserve">,  </w:t>
            </w:r>
            <w:r>
              <w:rPr>
                <w:sz w:val="22"/>
                <w:szCs w:val="22"/>
                <w:rtl w:val="0"/>
                <w:lang w:val="ru-RU"/>
              </w:rPr>
              <w:t>стадион</w:t>
            </w:r>
            <w:r>
              <w:rPr>
                <w:sz w:val="22"/>
                <w:szCs w:val="22"/>
                <w:rtl w:val="0"/>
                <w:lang w:val="ru-RU"/>
              </w:rPr>
              <w:t>)</w:t>
            </w:r>
            <w:r>
              <w:rPr/>
            </w:r>
          </w:p>
        </w:tc>
        <w:tc>
          <w:tcPr>
            <w:tcW w:type="dxa" w:w="23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center"/>
              <w:rPr>
                <w:lang w:val="ru-RU"/>
              </w:rPr>
            </w:pP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z w:val="22"/>
                <w:szCs w:val="22"/>
                <w:rtl w:val="0"/>
                <w:lang w:val="ru-RU"/>
              </w:rPr>
              <w:t>Договоры</w:t>
            </w: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z w:val="22"/>
                <w:szCs w:val="22"/>
                <w:rtl w:val="0"/>
                <w:lang w:val="ru-RU"/>
              </w:rPr>
              <w:t>с последующей ежегодной пролонгацией</w:t>
            </w:r>
          </w:p>
        </w:tc>
      </w:tr>
      <w:tr>
        <w:tblPrEx>
          <w:shd w:val="clear" w:color="auto" w:fill="ced7e7"/>
        </w:tblPrEx>
        <w:trPr>
          <w:trHeight w:val="1064" w:hRule="atLeast"/>
        </w:trPr>
        <w:tc>
          <w:tcPr>
            <w:tcW w:type="dxa" w:w="5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center"/>
            </w:pPr>
            <w:r>
              <w:rPr>
                <w:sz w:val="22"/>
                <w:szCs w:val="22"/>
                <w:rtl w:val="0"/>
                <w:lang w:val="ru-RU"/>
              </w:rPr>
              <w:t>4</w:t>
            </w:r>
          </w:p>
        </w:tc>
        <w:tc>
          <w:tcPr>
            <w:tcW w:type="dxa" w:w="30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center"/>
              <w:rPr/>
            </w:pPr>
            <w:r>
              <w:rPr>
                <w:sz w:val="22"/>
                <w:szCs w:val="22"/>
                <w:rtl w:val="0"/>
                <w:lang w:val="ru-RU"/>
              </w:rPr>
              <w:t>Тир</w:t>
            </w:r>
            <w:r>
              <w:rPr>
                <w:sz w:val="22"/>
                <w:szCs w:val="22"/>
                <w:rtl w:val="0"/>
                <w:lang w:val="ru-RU"/>
              </w:rPr>
              <w:t xml:space="preserve">, </w:t>
            </w: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z w:val="22"/>
                <w:szCs w:val="22"/>
                <w:rtl w:val="0"/>
                <w:lang w:val="ru-RU"/>
              </w:rPr>
              <w:t>Полоса препятствий</w:t>
            </w:r>
          </w:p>
        </w:tc>
        <w:tc>
          <w:tcPr>
            <w:tcW w:type="dxa" w:w="3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center"/>
            </w:pPr>
            <w:r>
              <w:rPr>
                <w:sz w:val="22"/>
                <w:szCs w:val="22"/>
                <w:rtl w:val="0"/>
                <w:lang w:val="ru-RU"/>
              </w:rPr>
              <w:t>Договор ДООСАФ РФ</w:t>
            </w:r>
          </w:p>
        </w:tc>
        <w:tc>
          <w:tcPr>
            <w:tcW w:type="dxa" w:w="23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center"/>
              <w:rPr/>
            </w:pPr>
            <w:r>
              <w:rPr>
                <w:sz w:val="22"/>
                <w:szCs w:val="22"/>
                <w:rtl w:val="0"/>
                <w:lang w:val="ru-RU"/>
              </w:rPr>
              <w:t xml:space="preserve">Договор </w:t>
            </w: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sz w:val="22"/>
                <w:szCs w:val="22"/>
                <w:rtl w:val="0"/>
                <w:lang w:val="ru-RU"/>
              </w:rPr>
              <w:t>с последующей ежегодной пролонгацией</w:t>
            </w:r>
          </w:p>
        </w:tc>
      </w:tr>
    </w:tbl>
    <w:p>
      <w:pPr>
        <w:pStyle w:val="Normal.0"/>
        <w:widowControl w:val="0"/>
        <w:rPr>
          <w:sz w:val="22"/>
          <w:szCs w:val="22"/>
        </w:rPr>
      </w:pPr>
    </w:p>
    <w:p>
      <w:pPr>
        <w:pStyle w:val="Normal.0"/>
        <w:spacing w:line="276" w:lineRule="auto"/>
        <w:ind w:firstLine="720"/>
        <w:rPr>
          <w:b w:val="1"/>
          <w:bCs w:val="1"/>
          <w:sz w:val="22"/>
          <w:szCs w:val="22"/>
        </w:rPr>
      </w:pPr>
    </w:p>
    <w:p>
      <w:pPr>
        <w:pStyle w:val="Normal.0"/>
        <w:spacing w:line="276" w:lineRule="auto"/>
        <w:ind w:firstLine="720"/>
        <w:rPr>
          <w:sz w:val="22"/>
          <w:szCs w:val="22"/>
        </w:rPr>
      </w:pPr>
      <w:r>
        <w:rPr>
          <w:sz w:val="22"/>
          <w:szCs w:val="22"/>
          <w:rtl w:val="0"/>
          <w:lang w:val="ru-RU"/>
        </w:rPr>
        <w:t>Кроме того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постоянно работает комиссия по профилактике правонарушений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 xml:space="preserve">основная задача которой </w:t>
      </w:r>
      <w:r>
        <w:rPr>
          <w:sz w:val="22"/>
          <w:szCs w:val="22"/>
          <w:rtl w:val="0"/>
          <w:lang w:val="ru-RU"/>
        </w:rPr>
        <w:t xml:space="preserve">- </w:t>
      </w:r>
      <w:r>
        <w:rPr>
          <w:sz w:val="22"/>
          <w:szCs w:val="22"/>
          <w:rtl w:val="0"/>
          <w:lang w:val="ru-RU"/>
        </w:rPr>
        <w:t>профилактика правонарушений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безнадзорности и наркомании среди учащихся</w:t>
      </w:r>
      <w:r>
        <w:rPr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На трудных подростков составлены социальные карты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характеристики</w:t>
      </w:r>
      <w:r>
        <w:rPr>
          <w:sz w:val="22"/>
          <w:szCs w:val="22"/>
          <w:rtl w:val="0"/>
          <w:lang w:val="ru-RU"/>
        </w:rPr>
        <w:t>.</w:t>
      </w:r>
    </w:p>
    <w:p>
      <w:pPr>
        <w:pStyle w:val="Normal.0"/>
        <w:spacing w:line="276" w:lineRule="auto"/>
        <w:rPr>
          <w:b w:val="1"/>
          <w:bCs w:val="1"/>
          <w:sz w:val="22"/>
          <w:szCs w:val="22"/>
        </w:rPr>
      </w:pPr>
    </w:p>
    <w:p>
      <w:pPr>
        <w:pStyle w:val="Normal.0"/>
        <w:spacing w:line="276" w:lineRule="auto"/>
        <w:rPr>
          <w:sz w:val="22"/>
          <w:szCs w:val="22"/>
        </w:rPr>
      </w:pPr>
      <w:r>
        <w:rPr>
          <w:b w:val="1"/>
          <w:bCs w:val="1"/>
          <w:sz w:val="22"/>
          <w:szCs w:val="22"/>
          <w:rtl w:val="0"/>
          <w:lang w:val="ru-RU"/>
        </w:rPr>
        <w:t xml:space="preserve">Анализ источников учебной информации </w:t>
      </w:r>
      <w:r>
        <w:rPr>
          <w:b w:val="1"/>
          <w:bCs w:val="1"/>
          <w:sz w:val="22"/>
          <w:szCs w:val="22"/>
          <w:rtl w:val="0"/>
          <w:lang w:val="ru-RU"/>
        </w:rPr>
        <w:t>(</w:t>
      </w:r>
      <w:r>
        <w:rPr>
          <w:b w:val="1"/>
          <w:bCs w:val="1"/>
          <w:sz w:val="22"/>
          <w:szCs w:val="22"/>
          <w:rtl w:val="0"/>
          <w:lang w:val="ru-RU"/>
        </w:rPr>
        <w:t>обеспеченность учебной литературой</w:t>
      </w:r>
      <w:r>
        <w:rPr>
          <w:b w:val="1"/>
          <w:bCs w:val="1"/>
          <w:sz w:val="22"/>
          <w:szCs w:val="22"/>
          <w:rtl w:val="0"/>
          <w:lang w:val="ru-RU"/>
        </w:rPr>
        <w:t>)</w:t>
      </w:r>
      <w:r>
        <w:rPr>
          <w:sz w:val="22"/>
          <w:szCs w:val="22"/>
          <w:rtl w:val="0"/>
          <w:lang w:val="ru-RU"/>
        </w:rPr>
        <w:t xml:space="preserve"> </w:t>
      </w:r>
    </w:p>
    <w:p>
      <w:pPr>
        <w:pStyle w:val="List Paragraph"/>
        <w:spacing w:after="0"/>
        <w:ind w:left="284" w:firstLine="0"/>
        <w:jc w:val="both"/>
        <w:rPr>
          <w:rFonts w:ascii="Times New Roman" w:cs="Times New Roman" w:hAnsi="Times New Roman" w:eastAsia="Times New Roman"/>
        </w:rPr>
      </w:pPr>
    </w:p>
    <w:p>
      <w:pPr>
        <w:pStyle w:val="List Paragraph"/>
        <w:spacing w:after="0"/>
        <w:ind w:left="284" w:firstLine="0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 xml:space="preserve">       Основным подразделением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обеспечивающим учебный процесс учебными и учебно</w:t>
      </w:r>
      <w:r>
        <w:rPr>
          <w:rFonts w:ascii="Times New Roman" w:hAnsi="Times New Roman"/>
          <w:rtl w:val="0"/>
          <w:lang w:val="ru-RU"/>
        </w:rPr>
        <w:t>-</w:t>
      </w:r>
      <w:r>
        <w:rPr>
          <w:rFonts w:ascii="Times New Roman" w:hAnsi="Times New Roman" w:hint="default"/>
          <w:rtl w:val="0"/>
          <w:lang w:val="ru-RU"/>
        </w:rPr>
        <w:t>методическими материалами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является библиотека Колледжа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Normal.0"/>
        <w:spacing w:line="276" w:lineRule="auto"/>
        <w:ind w:firstLine="72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ru-RU"/>
        </w:rPr>
        <w:t>Комплектование библиотеки Колледжа происходит в соответствии с требованиями примерного положения о формировании фондов библиотеки среднего профессионального учебного заведения</w:t>
      </w:r>
      <w:r>
        <w:rPr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Минимальные нормативы обеспеченности УЗа учебной базой в части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касающейся библиотечно</w:t>
      </w:r>
      <w:r>
        <w:rPr>
          <w:sz w:val="22"/>
          <w:szCs w:val="22"/>
          <w:rtl w:val="0"/>
          <w:lang w:val="ru-RU"/>
        </w:rPr>
        <w:t>-</w:t>
      </w:r>
      <w:r>
        <w:rPr>
          <w:sz w:val="22"/>
          <w:szCs w:val="22"/>
          <w:rtl w:val="0"/>
          <w:lang w:val="ru-RU"/>
        </w:rPr>
        <w:t>информационных ресурсов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в основном выполняются</w:t>
      </w:r>
      <w:r>
        <w:rPr>
          <w:sz w:val="22"/>
          <w:szCs w:val="22"/>
          <w:rtl w:val="0"/>
          <w:lang w:val="ru-RU"/>
        </w:rPr>
        <w:t>.</w:t>
      </w:r>
    </w:p>
    <w:p>
      <w:pPr>
        <w:pStyle w:val="Normal.0"/>
        <w:spacing w:line="276" w:lineRule="auto"/>
        <w:ind w:firstLine="72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ru-RU"/>
        </w:rPr>
        <w:t>Колледж обеспечивает каждого студента основной учебной и учебно</w:t>
      </w:r>
      <w:r>
        <w:rPr>
          <w:sz w:val="22"/>
          <w:szCs w:val="22"/>
          <w:rtl w:val="0"/>
          <w:lang w:val="ru-RU"/>
        </w:rPr>
        <w:t>-</w:t>
      </w:r>
      <w:r>
        <w:rPr>
          <w:sz w:val="22"/>
          <w:szCs w:val="22"/>
          <w:rtl w:val="0"/>
          <w:lang w:val="ru-RU"/>
        </w:rPr>
        <w:t>методической литературой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учебными пособиями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научной литературой и периодическими изданиями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необходимыми для осуществления образовательного процесса по всем дисциплинам профессиональных образовательных программ в соответствии с требованиями государственных образовательных стандартов</w:t>
      </w:r>
      <w:r>
        <w:rPr>
          <w:sz w:val="22"/>
          <w:szCs w:val="22"/>
          <w:rtl w:val="0"/>
          <w:lang w:val="ru-RU"/>
        </w:rPr>
        <w:t>.</w:t>
      </w:r>
    </w:p>
    <w:p>
      <w:pPr>
        <w:pStyle w:val="Normal.0"/>
        <w:spacing w:line="276" w:lineRule="auto"/>
        <w:ind w:firstLine="72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ru-RU"/>
        </w:rPr>
        <w:t xml:space="preserve">В настоящий момент Колледжем заключены договора на использование библиотечного фонда  АТиСО 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РАНХИГС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ГФА</w:t>
      </w:r>
      <w:r>
        <w:rPr>
          <w:sz w:val="22"/>
          <w:szCs w:val="22"/>
          <w:rtl w:val="0"/>
          <w:lang w:val="ru-RU"/>
        </w:rPr>
        <w:t xml:space="preserve">,  </w:t>
      </w:r>
      <w:r>
        <w:rPr>
          <w:sz w:val="22"/>
          <w:szCs w:val="22"/>
          <w:rtl w:val="0"/>
          <w:lang w:val="ru-RU"/>
        </w:rPr>
        <w:t>МУУ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Витте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Синергия</w:t>
      </w:r>
      <w:r>
        <w:rPr>
          <w:sz w:val="22"/>
          <w:szCs w:val="22"/>
          <w:rtl w:val="0"/>
          <w:lang w:val="ru-RU"/>
        </w:rPr>
        <w:t xml:space="preserve">,. </w:t>
      </w:r>
      <w:r>
        <w:rPr>
          <w:sz w:val="22"/>
          <w:szCs w:val="22"/>
          <w:rtl w:val="0"/>
          <w:lang w:val="ru-RU"/>
        </w:rPr>
        <w:t>Колледж имеет доступ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через интернет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к электронной библиотеке «Юрайт»  на основании заключенного договора</w:t>
      </w:r>
      <w:r>
        <w:rPr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В настоящее время в колледже сформирована собственная электронная библиотека</w:t>
      </w:r>
      <w:r>
        <w:rPr>
          <w:sz w:val="22"/>
          <w:szCs w:val="22"/>
          <w:rtl w:val="0"/>
          <w:lang w:val="ru-RU"/>
        </w:rPr>
        <w:t xml:space="preserve">.  </w:t>
      </w:r>
    </w:p>
    <w:p>
      <w:pPr>
        <w:pStyle w:val="Normal.0"/>
        <w:spacing w:line="276" w:lineRule="auto"/>
        <w:ind w:firstLine="720"/>
        <w:jc w:val="both"/>
        <w:rPr>
          <w:sz w:val="22"/>
          <w:szCs w:val="22"/>
        </w:rPr>
      </w:pPr>
    </w:p>
    <w:p>
      <w:pPr>
        <w:pStyle w:val="Normal.0"/>
        <w:spacing w:line="276" w:lineRule="auto"/>
        <w:ind w:firstLine="720"/>
        <w:jc w:val="both"/>
        <w:rPr>
          <w:b w:val="1"/>
          <w:bCs w:val="1"/>
          <w:sz w:val="22"/>
          <w:szCs w:val="22"/>
        </w:rPr>
      </w:pPr>
      <w:r>
        <w:rPr>
          <w:b w:val="1"/>
          <w:bCs w:val="1"/>
          <w:sz w:val="22"/>
          <w:szCs w:val="22"/>
          <w:rtl w:val="0"/>
          <w:lang w:val="ru-RU"/>
        </w:rPr>
        <w:t>Обеспеченность учебниками студентов колледжа представлена</w:t>
      </w:r>
      <w:r>
        <w:rPr>
          <w:b w:val="1"/>
          <w:bCs w:val="1"/>
          <w:sz w:val="22"/>
          <w:szCs w:val="22"/>
          <w:rtl w:val="0"/>
          <w:lang w:val="ru-RU"/>
        </w:rPr>
        <w:t>:</w:t>
      </w:r>
    </w:p>
    <w:p>
      <w:pPr>
        <w:pStyle w:val="Normal.0"/>
        <w:spacing w:line="276" w:lineRule="auto"/>
        <w:ind w:firstLine="720"/>
        <w:jc w:val="both"/>
        <w:rPr>
          <w:sz w:val="22"/>
          <w:szCs w:val="22"/>
        </w:rPr>
      </w:pPr>
    </w:p>
    <w:tbl>
      <w:tblPr>
        <w:tblW w:w="9453" w:type="dxa"/>
        <w:jc w:val="left"/>
        <w:tblInd w:w="14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34"/>
        <w:gridCol w:w="1511"/>
        <w:gridCol w:w="2305"/>
        <w:gridCol w:w="3203"/>
      </w:tblGrid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243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both"/>
            </w:pPr>
            <w:r>
              <w:rPr>
                <w:sz w:val="22"/>
                <w:szCs w:val="22"/>
                <w:rtl w:val="0"/>
                <w:lang w:val="ru-RU"/>
              </w:rPr>
              <w:t>Обеспеченность учебниками</w:t>
            </w:r>
          </w:p>
        </w:tc>
        <w:tc>
          <w:tcPr>
            <w:tcW w:type="dxa" w:w="38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both"/>
            </w:pPr>
            <w:r>
              <w:rPr>
                <w:sz w:val="22"/>
                <w:szCs w:val="22"/>
                <w:rtl w:val="0"/>
                <w:lang w:val="ru-RU"/>
              </w:rPr>
              <w:t>Общеобразовательные дисциплины</w:t>
            </w:r>
          </w:p>
        </w:tc>
        <w:tc>
          <w:tcPr>
            <w:tcW w:type="dxa" w:w="32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both"/>
            </w:pPr>
            <w:r>
              <w:rPr>
                <w:sz w:val="22"/>
                <w:szCs w:val="22"/>
                <w:rtl w:val="0"/>
                <w:lang w:val="ru-RU"/>
              </w:rPr>
              <w:t>Специальные дисциплины</w:t>
            </w:r>
          </w:p>
        </w:tc>
      </w:tr>
      <w:tr>
        <w:tblPrEx>
          <w:shd w:val="clear" w:color="auto" w:fill="ced7e7"/>
        </w:tblPrEx>
        <w:trPr>
          <w:trHeight w:val="584" w:hRule="atLeast"/>
        </w:trPr>
        <w:tc>
          <w:tcPr>
            <w:tcW w:type="dxa" w:w="243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both"/>
              <w:rPr>
                <w:lang w:val="ru-RU"/>
              </w:rPr>
            </w:pP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both"/>
              <w:rPr>
                <w:rtl w:val="0"/>
              </w:rPr>
            </w:pPr>
            <w:r>
              <w:rPr>
                <w:sz w:val="22"/>
                <w:szCs w:val="22"/>
                <w:rtl w:val="0"/>
                <w:lang w:val="ru-RU"/>
              </w:rPr>
              <w:t>План</w:t>
            </w:r>
          </w:p>
        </w:tc>
        <w:tc>
          <w:tcPr>
            <w:tcW w:type="dxa" w:w="23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both"/>
            </w:pPr>
            <w:r>
              <w:rPr>
                <w:sz w:val="22"/>
                <w:szCs w:val="22"/>
                <w:rtl w:val="0"/>
                <w:lang w:val="ru-RU"/>
              </w:rPr>
              <w:t>1:1</w:t>
            </w:r>
          </w:p>
        </w:tc>
        <w:tc>
          <w:tcPr>
            <w:tcW w:type="dxa" w:w="32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both"/>
            </w:pPr>
            <w:r>
              <w:rPr>
                <w:sz w:val="22"/>
                <w:szCs w:val="22"/>
                <w:rtl w:val="0"/>
                <w:lang w:val="ru-RU"/>
              </w:rPr>
              <w:t>1:1</w:t>
            </w:r>
          </w:p>
        </w:tc>
      </w:tr>
      <w:tr>
        <w:tblPrEx>
          <w:shd w:val="clear" w:color="auto" w:fill="ced7e7"/>
        </w:tblPrEx>
        <w:trPr>
          <w:trHeight w:val="584" w:hRule="atLeast"/>
        </w:trPr>
        <w:tc>
          <w:tcPr>
            <w:tcW w:type="dxa" w:w="243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both"/>
              <w:rPr>
                <w:lang w:val="ru-RU"/>
              </w:rPr>
            </w:pP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both"/>
              <w:rPr>
                <w:rtl w:val="0"/>
              </w:rPr>
            </w:pPr>
            <w:r>
              <w:rPr>
                <w:sz w:val="22"/>
                <w:szCs w:val="22"/>
                <w:rtl w:val="0"/>
                <w:lang w:val="ru-RU"/>
              </w:rPr>
              <w:t>факт</w:t>
            </w:r>
          </w:p>
        </w:tc>
        <w:tc>
          <w:tcPr>
            <w:tcW w:type="dxa" w:w="23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both"/>
            </w:pPr>
            <w:r>
              <w:rPr>
                <w:sz w:val="22"/>
                <w:szCs w:val="22"/>
                <w:rtl w:val="0"/>
                <w:lang w:val="ru-RU"/>
              </w:rPr>
              <w:t>1:1</w:t>
            </w:r>
          </w:p>
        </w:tc>
        <w:tc>
          <w:tcPr>
            <w:tcW w:type="dxa" w:w="32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both"/>
            </w:pPr>
            <w:r>
              <w:rPr>
                <w:sz w:val="22"/>
                <w:szCs w:val="22"/>
                <w:rtl w:val="0"/>
                <w:lang w:val="ru-RU"/>
              </w:rPr>
              <w:t>1:1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243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both"/>
            </w:pPr>
            <w:r>
              <w:rPr>
                <w:sz w:val="22"/>
                <w:szCs w:val="22"/>
                <w:rtl w:val="0"/>
                <w:lang w:val="ru-RU"/>
              </w:rPr>
              <w:t>В том числе</w:t>
            </w:r>
            <w:r>
              <w:rPr>
                <w:sz w:val="22"/>
                <w:szCs w:val="22"/>
                <w:rtl w:val="0"/>
                <w:lang w:val="ru-RU"/>
              </w:rPr>
              <w:t xml:space="preserve">, </w:t>
            </w:r>
            <w:r>
              <w:rPr>
                <w:sz w:val="22"/>
                <w:szCs w:val="22"/>
                <w:rtl w:val="0"/>
                <w:lang w:val="ru-RU"/>
              </w:rPr>
              <w:t>новыми</w:t>
            </w:r>
          </w:p>
        </w:tc>
        <w:tc>
          <w:tcPr>
            <w:tcW w:type="dxa" w:w="15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both"/>
            </w:pPr>
            <w:r>
              <w:rPr>
                <w:sz w:val="22"/>
                <w:szCs w:val="22"/>
                <w:rtl w:val="0"/>
                <w:lang w:val="ru-RU"/>
              </w:rPr>
              <w:t>План</w:t>
            </w:r>
          </w:p>
        </w:tc>
        <w:tc>
          <w:tcPr>
            <w:tcW w:type="dxa" w:w="23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both"/>
            </w:pPr>
            <w:r>
              <w:rPr>
                <w:sz w:val="22"/>
                <w:szCs w:val="22"/>
                <w:rtl w:val="0"/>
                <w:lang w:val="ru-RU"/>
              </w:rPr>
              <w:t>1:1</w:t>
            </w:r>
          </w:p>
        </w:tc>
        <w:tc>
          <w:tcPr>
            <w:tcW w:type="dxa" w:w="32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both"/>
            </w:pPr>
            <w:r>
              <w:rPr>
                <w:sz w:val="22"/>
                <w:szCs w:val="22"/>
                <w:rtl w:val="0"/>
                <w:lang w:val="ru-RU"/>
              </w:rPr>
              <w:t>1:1</w:t>
            </w:r>
          </w:p>
        </w:tc>
      </w:tr>
      <w:tr>
        <w:tblPrEx>
          <w:shd w:val="clear" w:color="auto" w:fill="ced7e7"/>
        </w:tblPrEx>
        <w:trPr>
          <w:trHeight w:val="584" w:hRule="atLeast"/>
        </w:trPr>
        <w:tc>
          <w:tcPr>
            <w:tcW w:type="dxa" w:w="243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5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both"/>
              <w:rPr>
                <w:lang w:val="ru-RU"/>
              </w:rPr>
            </w:pP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both"/>
              <w:rPr>
                <w:rtl w:val="0"/>
              </w:rPr>
            </w:pPr>
            <w:r>
              <w:rPr>
                <w:sz w:val="22"/>
                <w:szCs w:val="22"/>
                <w:rtl w:val="0"/>
                <w:lang w:val="ru-RU"/>
              </w:rPr>
              <w:t>Факт</w:t>
            </w:r>
          </w:p>
        </w:tc>
        <w:tc>
          <w:tcPr>
            <w:tcW w:type="dxa" w:w="23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both"/>
            </w:pPr>
            <w:r>
              <w:rPr>
                <w:sz w:val="22"/>
                <w:szCs w:val="22"/>
                <w:rtl w:val="0"/>
                <w:lang w:val="ru-RU"/>
              </w:rPr>
              <w:t>1:1</w:t>
            </w:r>
          </w:p>
        </w:tc>
        <w:tc>
          <w:tcPr>
            <w:tcW w:type="dxa" w:w="32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both"/>
            </w:pPr>
            <w:r>
              <w:rPr>
                <w:sz w:val="22"/>
                <w:szCs w:val="22"/>
                <w:rtl w:val="0"/>
                <w:lang w:val="ru-RU"/>
              </w:rPr>
              <w:t>1:1</w:t>
            </w:r>
          </w:p>
        </w:tc>
      </w:tr>
    </w:tbl>
    <w:p>
      <w:pPr>
        <w:pStyle w:val="Normal.0"/>
        <w:widowControl w:val="0"/>
        <w:ind w:left="40" w:hanging="40"/>
        <w:jc w:val="both"/>
        <w:rPr>
          <w:sz w:val="22"/>
          <w:szCs w:val="22"/>
        </w:rPr>
      </w:pPr>
    </w:p>
    <w:p>
      <w:pPr>
        <w:pStyle w:val="Normal.0"/>
        <w:spacing w:line="276" w:lineRule="auto"/>
        <w:jc w:val="both"/>
        <w:rPr>
          <w:sz w:val="22"/>
          <w:szCs w:val="22"/>
        </w:rPr>
      </w:pPr>
    </w:p>
    <w:p>
      <w:pPr>
        <w:pStyle w:val="Normal.0"/>
        <w:spacing w:line="276" w:lineRule="auto"/>
        <w:ind w:firstLine="72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ru-RU"/>
        </w:rPr>
        <w:t xml:space="preserve">Объём фонда основной учебной литературы с грифом Минобразования России и других федеральных органов исполнительной власти Российской Федерации составляет </w:t>
      </w:r>
      <w:r>
        <w:rPr>
          <w:sz w:val="22"/>
          <w:szCs w:val="22"/>
          <w:rtl w:val="0"/>
          <w:lang w:val="ru-RU"/>
        </w:rPr>
        <w:t xml:space="preserve">81% </w:t>
      </w:r>
      <w:r>
        <w:rPr>
          <w:sz w:val="22"/>
          <w:szCs w:val="22"/>
          <w:rtl w:val="0"/>
          <w:lang w:val="ru-RU"/>
        </w:rPr>
        <w:t>всего фонда от основной учебной литературы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используемый колледжем</w:t>
      </w:r>
      <w:r>
        <w:rPr>
          <w:sz w:val="22"/>
          <w:szCs w:val="22"/>
          <w:rtl w:val="0"/>
          <w:lang w:val="ru-RU"/>
        </w:rPr>
        <w:t>.</w:t>
      </w:r>
    </w:p>
    <w:p>
      <w:pPr>
        <w:pStyle w:val="Normal.0"/>
        <w:spacing w:line="276" w:lineRule="auto"/>
        <w:ind w:firstLine="72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ru-RU"/>
        </w:rPr>
        <w:t>Фонд дополнительной литературы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помимо учебной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включает официальные издания</w:t>
      </w:r>
      <w:r>
        <w:rPr>
          <w:sz w:val="22"/>
          <w:szCs w:val="22"/>
          <w:rtl w:val="0"/>
          <w:lang w:val="ru-RU"/>
        </w:rPr>
        <w:t xml:space="preserve">: </w:t>
      </w:r>
      <w:r>
        <w:rPr>
          <w:sz w:val="22"/>
          <w:szCs w:val="22"/>
          <w:rtl w:val="0"/>
          <w:lang w:val="ru-RU"/>
        </w:rPr>
        <w:t>сборники законодательных актов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нормативно</w:t>
      </w:r>
      <w:r>
        <w:rPr>
          <w:sz w:val="22"/>
          <w:szCs w:val="22"/>
          <w:rtl w:val="0"/>
          <w:lang w:val="ru-RU"/>
        </w:rPr>
        <w:t>-</w:t>
      </w:r>
      <w:r>
        <w:rPr>
          <w:sz w:val="22"/>
          <w:szCs w:val="22"/>
          <w:rtl w:val="0"/>
          <w:lang w:val="ru-RU"/>
        </w:rPr>
        <w:t>правовые документы и кодексы РФ</w:t>
      </w:r>
      <w:r>
        <w:rPr>
          <w:sz w:val="22"/>
          <w:szCs w:val="22"/>
          <w:rtl w:val="0"/>
          <w:lang w:val="ru-RU"/>
        </w:rPr>
        <w:t xml:space="preserve">; </w:t>
      </w:r>
      <w:r>
        <w:rPr>
          <w:sz w:val="22"/>
          <w:szCs w:val="22"/>
          <w:rtl w:val="0"/>
          <w:lang w:val="ru-RU"/>
        </w:rPr>
        <w:t>справочно</w:t>
      </w:r>
      <w:r>
        <w:rPr>
          <w:sz w:val="22"/>
          <w:szCs w:val="22"/>
          <w:rtl w:val="0"/>
          <w:lang w:val="ru-RU"/>
        </w:rPr>
        <w:t>-</w:t>
      </w:r>
      <w:r>
        <w:rPr>
          <w:sz w:val="22"/>
          <w:szCs w:val="22"/>
          <w:rtl w:val="0"/>
          <w:lang w:val="ru-RU"/>
        </w:rPr>
        <w:t>библиографические издания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отраслевые словари и справочники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энциклопедии универсальные и отраслевые</w:t>
      </w:r>
      <w:r>
        <w:rPr>
          <w:sz w:val="22"/>
          <w:szCs w:val="22"/>
          <w:rtl w:val="0"/>
          <w:lang w:val="ru-RU"/>
        </w:rPr>
        <w:t>.</w:t>
      </w:r>
    </w:p>
    <w:p>
      <w:pPr>
        <w:pStyle w:val="Normal.0"/>
        <w:spacing w:line="276" w:lineRule="auto"/>
        <w:ind w:firstLine="720"/>
        <w:rPr>
          <w:sz w:val="22"/>
          <w:szCs w:val="22"/>
        </w:rPr>
      </w:pPr>
      <w:r>
        <w:rPr>
          <w:sz w:val="22"/>
          <w:szCs w:val="22"/>
          <w:rtl w:val="0"/>
          <w:lang w:val="ru-RU"/>
        </w:rPr>
        <w:t xml:space="preserve">Колледж обеспечивает каждого обучающегося из всего контингента минимумом обязательной учебной литературы по всем дисциплинам реализуемых образовательных программ </w:t>
      </w:r>
      <w:r>
        <w:rPr>
          <w:sz w:val="22"/>
          <w:szCs w:val="22"/>
          <w:rtl w:val="0"/>
          <w:lang w:val="ru-RU"/>
        </w:rPr>
        <w:t>.</w:t>
      </w:r>
    </w:p>
    <w:tbl>
      <w:tblPr>
        <w:tblW w:w="9596" w:type="dxa"/>
        <w:jc w:val="left"/>
        <w:tblInd w:w="14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949"/>
        <w:gridCol w:w="3034"/>
        <w:gridCol w:w="2247"/>
        <w:gridCol w:w="2366"/>
      </w:tblGrid>
      <w:tr>
        <w:tblPrEx>
          <w:shd w:val="clear" w:color="auto" w:fill="ced7e7"/>
        </w:tblPrEx>
        <w:trPr>
          <w:trHeight w:val="515" w:hRule="atLeast"/>
        </w:trPr>
        <w:tc>
          <w:tcPr>
            <w:tcW w:type="dxa" w:w="19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center"/>
            </w:pPr>
            <w:r>
              <w:rPr>
                <w:b w:val="1"/>
                <w:bCs w:val="1"/>
                <w:sz w:val="22"/>
                <w:szCs w:val="22"/>
                <w:rtl w:val="0"/>
                <w:lang w:val="ru-RU"/>
              </w:rPr>
              <w:t>Циклы дисциплин</w:t>
            </w:r>
          </w:p>
        </w:tc>
        <w:tc>
          <w:tcPr>
            <w:tcW w:type="dxa" w:w="22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center"/>
            </w:pPr>
            <w:r>
              <w:rPr>
                <w:b w:val="1"/>
                <w:bCs w:val="1"/>
                <w:sz w:val="22"/>
                <w:szCs w:val="22"/>
                <w:rtl w:val="0"/>
                <w:lang w:val="ru-RU"/>
              </w:rPr>
              <w:t>Среднее профессиональное</w:t>
            </w:r>
          </w:p>
        </w:tc>
        <w:tc>
          <w:tcPr>
            <w:tcW w:type="dxa" w:w="23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center"/>
            </w:pPr>
            <w:r>
              <w:rPr>
                <w:b w:val="1"/>
                <w:bCs w:val="1"/>
                <w:sz w:val="22"/>
                <w:szCs w:val="22"/>
                <w:rtl w:val="0"/>
                <w:lang w:val="ru-RU"/>
              </w:rPr>
              <w:t>Профессиональное</w:t>
            </w:r>
          </w:p>
        </w:tc>
      </w:tr>
      <w:tr>
        <w:tblPrEx>
          <w:shd w:val="clear" w:color="auto" w:fill="ced7e7"/>
        </w:tblPrEx>
        <w:trPr>
          <w:trHeight w:val="795" w:hRule="atLeast"/>
        </w:trPr>
        <w:tc>
          <w:tcPr>
            <w:tcW w:type="dxa" w:w="1949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</w:pPr>
            <w:r>
              <w:rPr>
                <w:sz w:val="22"/>
                <w:szCs w:val="22"/>
                <w:rtl w:val="0"/>
                <w:lang w:val="ru-RU"/>
              </w:rPr>
              <w:t>Фонд основной учебной литературы</w:t>
            </w:r>
          </w:p>
        </w:tc>
        <w:tc>
          <w:tcPr>
            <w:tcW w:type="dxa" w:w="30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</w:pPr>
            <w:r>
              <w:rPr>
                <w:sz w:val="22"/>
                <w:szCs w:val="22"/>
                <w:rtl w:val="0"/>
                <w:lang w:val="ru-RU"/>
              </w:rPr>
              <w:t>Общие гуманитарные и социально</w:t>
            </w:r>
            <w:r>
              <w:rPr>
                <w:sz w:val="22"/>
                <w:szCs w:val="22"/>
                <w:rtl w:val="0"/>
                <w:lang w:val="ru-RU"/>
              </w:rPr>
              <w:t>-</w:t>
            </w:r>
            <w:r>
              <w:rPr>
                <w:sz w:val="22"/>
                <w:szCs w:val="22"/>
                <w:rtl w:val="0"/>
                <w:lang w:val="ru-RU"/>
              </w:rPr>
              <w:t>экономические дисциплины</w:t>
            </w:r>
          </w:p>
        </w:tc>
        <w:tc>
          <w:tcPr>
            <w:tcW w:type="dxa" w:w="22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</w:pPr>
            <w:r>
              <w:rPr>
                <w:sz w:val="22"/>
                <w:szCs w:val="22"/>
                <w:rtl w:val="0"/>
                <w:lang w:val="ru-RU"/>
              </w:rPr>
              <w:t>1,0</w:t>
            </w:r>
          </w:p>
        </w:tc>
        <w:tc>
          <w:tcPr>
            <w:tcW w:type="dxa" w:w="23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</w:pPr>
            <w:r>
              <w:rPr>
                <w:sz w:val="22"/>
                <w:szCs w:val="22"/>
                <w:rtl w:val="0"/>
                <w:lang w:val="ru-RU"/>
              </w:rPr>
              <w:t>1,1</w:t>
            </w:r>
          </w:p>
        </w:tc>
      </w:tr>
      <w:tr>
        <w:tblPrEx>
          <w:shd w:val="clear" w:color="auto" w:fill="ced7e7"/>
        </w:tblPrEx>
        <w:trPr>
          <w:trHeight w:val="800" w:hRule="atLeast"/>
        </w:trPr>
        <w:tc>
          <w:tcPr>
            <w:tcW w:type="dxa" w:w="1949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</w:pPr>
            <w:r>
              <w:rPr>
                <w:lang w:val="ru-RU"/>
              </w:rPr>
            </w:r>
          </w:p>
        </w:tc>
        <w:tc>
          <w:tcPr>
            <w:tcW w:type="dxa" w:w="30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</w:pPr>
            <w:r>
              <w:rPr>
                <w:sz w:val="22"/>
                <w:szCs w:val="22"/>
                <w:rtl w:val="0"/>
                <w:lang w:val="ru-RU"/>
              </w:rPr>
              <w:t>Общие математические и естественно научные дисциплины</w:t>
            </w:r>
          </w:p>
        </w:tc>
        <w:tc>
          <w:tcPr>
            <w:tcW w:type="dxa" w:w="22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</w:pPr>
            <w:r>
              <w:rPr>
                <w:sz w:val="22"/>
                <w:szCs w:val="22"/>
                <w:rtl w:val="0"/>
                <w:lang w:val="ru-RU"/>
              </w:rPr>
              <w:t>1,1</w:t>
            </w:r>
          </w:p>
        </w:tc>
        <w:tc>
          <w:tcPr>
            <w:tcW w:type="dxa" w:w="23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</w:pPr>
            <w:r>
              <w:rPr>
                <w:sz w:val="22"/>
                <w:szCs w:val="22"/>
                <w:rtl w:val="0"/>
                <w:lang w:val="ru-RU"/>
              </w:rPr>
              <w:t>1,1</w:t>
            </w:r>
          </w:p>
        </w:tc>
      </w:tr>
      <w:tr>
        <w:tblPrEx>
          <w:shd w:val="clear" w:color="auto" w:fill="ced7e7"/>
        </w:tblPrEx>
        <w:trPr>
          <w:trHeight w:val="653" w:hRule="atLeast"/>
        </w:trPr>
        <w:tc>
          <w:tcPr>
            <w:tcW w:type="dxa" w:w="1949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</w:pPr>
            <w:r>
              <w:rPr>
                <w:lang w:val="ru-RU"/>
              </w:rPr>
            </w:r>
          </w:p>
        </w:tc>
        <w:tc>
          <w:tcPr>
            <w:tcW w:type="dxa" w:w="30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</w:pPr>
            <w:r>
              <w:rPr>
                <w:sz w:val="22"/>
                <w:szCs w:val="22"/>
                <w:rtl w:val="0"/>
                <w:lang w:val="ru-RU"/>
              </w:rPr>
              <w:t>Общие профессиональные дисциплины</w:t>
            </w:r>
          </w:p>
        </w:tc>
        <w:tc>
          <w:tcPr>
            <w:tcW w:type="dxa" w:w="22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</w:pPr>
            <w:r>
              <w:rPr>
                <w:sz w:val="22"/>
                <w:szCs w:val="22"/>
                <w:rtl w:val="0"/>
                <w:lang w:val="ru-RU"/>
              </w:rPr>
              <w:t>1,8</w:t>
            </w:r>
          </w:p>
        </w:tc>
        <w:tc>
          <w:tcPr>
            <w:tcW w:type="dxa" w:w="23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</w:pPr>
            <w:r>
              <w:rPr>
                <w:sz w:val="22"/>
                <w:szCs w:val="22"/>
                <w:rtl w:val="0"/>
                <w:lang w:val="ru-RU"/>
              </w:rPr>
              <w:t>1,2</w:t>
            </w:r>
          </w:p>
        </w:tc>
      </w:tr>
      <w:tr>
        <w:tblPrEx>
          <w:shd w:val="clear" w:color="auto" w:fill="ced7e7"/>
        </w:tblPrEx>
        <w:trPr>
          <w:trHeight w:val="648" w:hRule="atLeast"/>
        </w:trPr>
        <w:tc>
          <w:tcPr>
            <w:tcW w:type="dxa" w:w="1949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</w:pPr>
            <w:r>
              <w:rPr>
                <w:lang w:val="ru-RU"/>
              </w:rPr>
            </w:r>
          </w:p>
        </w:tc>
        <w:tc>
          <w:tcPr>
            <w:tcW w:type="dxa" w:w="30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</w:pPr>
            <w:r>
              <w:rPr>
                <w:sz w:val="22"/>
                <w:szCs w:val="22"/>
                <w:rtl w:val="0"/>
                <w:lang w:val="ru-RU"/>
              </w:rPr>
              <w:t>Специальные дисциплины</w:t>
            </w:r>
          </w:p>
        </w:tc>
        <w:tc>
          <w:tcPr>
            <w:tcW w:type="dxa" w:w="22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</w:pPr>
            <w:r>
              <w:rPr>
                <w:sz w:val="22"/>
                <w:szCs w:val="22"/>
                <w:rtl w:val="0"/>
                <w:lang w:val="ru-RU"/>
              </w:rPr>
              <w:t>2,0</w:t>
            </w:r>
          </w:p>
        </w:tc>
        <w:tc>
          <w:tcPr>
            <w:tcW w:type="dxa" w:w="23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</w:pPr>
            <w:r>
              <w:rPr>
                <w:sz w:val="22"/>
                <w:szCs w:val="22"/>
                <w:rtl w:val="0"/>
                <w:lang w:val="ru-RU"/>
              </w:rPr>
              <w:t>1,2</w:t>
            </w:r>
          </w:p>
        </w:tc>
      </w:tr>
      <w:tr>
        <w:tblPrEx>
          <w:shd w:val="clear" w:color="auto" w:fill="ced7e7"/>
        </w:tblPrEx>
        <w:trPr>
          <w:trHeight w:val="1064" w:hRule="atLeast"/>
        </w:trPr>
        <w:tc>
          <w:tcPr>
            <w:tcW w:type="dxa" w:w="19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</w:pPr>
            <w:r>
              <w:rPr>
                <w:sz w:val="22"/>
                <w:szCs w:val="22"/>
                <w:rtl w:val="0"/>
                <w:lang w:val="ru-RU"/>
              </w:rPr>
              <w:t>Фонд дополнительной учебной литературы</w:t>
            </w:r>
          </w:p>
        </w:tc>
        <w:tc>
          <w:tcPr>
            <w:tcW w:type="dxa" w:w="30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</w:pPr>
            <w:r>
              <w:rPr>
                <w:sz w:val="22"/>
                <w:szCs w:val="22"/>
                <w:rtl w:val="0"/>
                <w:lang w:val="ru-RU"/>
              </w:rPr>
              <w:t>По всем циклам дисциплин</w:t>
            </w:r>
          </w:p>
        </w:tc>
        <w:tc>
          <w:tcPr>
            <w:tcW w:type="dxa" w:w="461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</w:pPr>
            <w:r>
              <w:rPr>
                <w:sz w:val="22"/>
                <w:szCs w:val="22"/>
                <w:rtl w:val="0"/>
                <w:lang w:val="ru-RU"/>
              </w:rPr>
              <w:t>0,8</w:t>
            </w:r>
          </w:p>
        </w:tc>
      </w:tr>
    </w:tbl>
    <w:p>
      <w:pPr>
        <w:pStyle w:val="Normal.0"/>
        <w:widowControl w:val="0"/>
        <w:ind w:left="40" w:hanging="40"/>
        <w:rPr>
          <w:sz w:val="22"/>
          <w:szCs w:val="22"/>
        </w:rPr>
      </w:pPr>
    </w:p>
    <w:p>
      <w:pPr>
        <w:pStyle w:val="Normal.0"/>
        <w:spacing w:line="276" w:lineRule="auto"/>
        <w:ind w:firstLine="720"/>
      </w:pPr>
    </w:p>
    <w:p>
      <w:pPr>
        <w:pStyle w:val="Normal.0"/>
        <w:spacing w:line="276" w:lineRule="auto"/>
        <w:ind w:firstLine="72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ru-RU"/>
        </w:rPr>
        <w:t xml:space="preserve">Библиотечный фонд укомплектован изданиями основной учебной литературы </w:t>
      </w:r>
      <w:r>
        <w:rPr>
          <w:sz w:val="22"/>
          <w:szCs w:val="22"/>
          <w:rtl w:val="0"/>
          <w:lang w:val="ru-RU"/>
        </w:rPr>
        <w:t xml:space="preserve">2020-2023 </w:t>
      </w:r>
      <w:r>
        <w:rPr>
          <w:sz w:val="22"/>
          <w:szCs w:val="22"/>
          <w:rtl w:val="0"/>
          <w:lang w:val="ru-RU"/>
        </w:rPr>
        <w:t>года выпуска по дисциплинам общегуманитарного и социально</w:t>
      </w:r>
      <w:r>
        <w:rPr>
          <w:sz w:val="22"/>
          <w:szCs w:val="22"/>
          <w:rtl w:val="0"/>
          <w:lang w:val="ru-RU"/>
        </w:rPr>
        <w:t>-</w:t>
      </w:r>
      <w:r>
        <w:rPr>
          <w:sz w:val="22"/>
          <w:szCs w:val="22"/>
          <w:rtl w:val="0"/>
          <w:lang w:val="ru-RU"/>
        </w:rPr>
        <w:t xml:space="preserve">экономического профиля издания на </w:t>
      </w:r>
      <w:r>
        <w:rPr>
          <w:sz w:val="22"/>
          <w:szCs w:val="22"/>
          <w:rtl w:val="0"/>
          <w:lang w:val="ru-RU"/>
        </w:rPr>
        <w:t>86%.</w:t>
      </w:r>
    </w:p>
    <w:p>
      <w:pPr>
        <w:pStyle w:val="Normal.0"/>
        <w:spacing w:line="276" w:lineRule="auto"/>
        <w:ind w:firstLine="720"/>
        <w:jc w:val="both"/>
      </w:pPr>
      <w:r>
        <w:rPr>
          <w:sz w:val="22"/>
          <w:szCs w:val="22"/>
          <w:rtl w:val="0"/>
          <w:lang w:val="ru-RU"/>
        </w:rPr>
        <w:t>В целом выдерживаются показатели обеспеченности студентов дополнительной литературой</w:t>
      </w:r>
      <w:r>
        <w:rPr>
          <w:sz w:val="22"/>
          <w:szCs w:val="22"/>
          <w:rtl w:val="0"/>
          <w:lang w:val="ru-RU"/>
        </w:rPr>
        <w:t>.</w:t>
      </w:r>
    </w:p>
    <w:sectPr>
      <w:headerReference w:type="default" r:id="rId5"/>
      <w:footerReference w:type="default" r:id="rId6"/>
      <w:pgSz w:w="11900" w:h="16840" w:orient="portrait"/>
      <w:pgMar w:top="1134" w:right="850" w:bottom="1134" w:left="1701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  <w14:textFill>
        <w14:solidFill>
          <w14:srgbClr w14:val="000000"/>
        </w14:solidFill>
      </w14:textFill>
    </w:rPr>
  </w:style>
  <w:style w:type="paragraph" w:styleId="ConsCell">
    <w:name w:val="ConsCell"/>
    <w:next w:val="ConsCell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ru-RU"/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200" w:line="276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